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BA517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center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49DD4E76" w14:textId="0AB0103D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center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PLIEGO DE PRESCRIPCIONES TÉCNICAS</w:t>
      </w:r>
      <w:r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 xml:space="preserve"> del</w:t>
      </w:r>
    </w:p>
    <w:p w14:paraId="215057CA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center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Servicio avanzado de formación especializada en</w:t>
      </w:r>
      <w:r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 xml:space="preserve"> </w:t>
      </w: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Inteligencia Artificial aplicada al</w:t>
      </w:r>
      <w:r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 xml:space="preserve"> </w:t>
      </w: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 xml:space="preserve">sector cultural </w:t>
      </w:r>
    </w:p>
    <w:p w14:paraId="18B3FCCC" w14:textId="56088E85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center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y creativo</w:t>
      </w:r>
    </w:p>
    <w:p w14:paraId="428E96AB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center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4BF5D628" w14:textId="3CB68E84" w:rsidR="00F418C8" w:rsidRDefault="00F418C8" w:rsidP="00F418C8">
      <w:pPr>
        <w:pStyle w:val="Prrafodelista"/>
        <w:widowControl w:val="0"/>
        <w:numPr>
          <w:ilvl w:val="0"/>
          <w:numId w:val="2"/>
        </w:numPr>
        <w:tabs>
          <w:tab w:val="left" w:pos="1518"/>
        </w:tabs>
        <w:autoSpaceDE w:val="0"/>
        <w:autoSpaceDN w:val="0"/>
        <w:spacing w:after="0" w:line="240" w:lineRule="auto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Antecedentes y finalidad</w:t>
      </w:r>
    </w:p>
    <w:p w14:paraId="551C60B3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509C9DD5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BDCC impulsa un servicio avanzado de formación especializada en Inteligencia Artificial dirigido a profesionales, empresas y agentes del sector cultural y creativo. La actuación busca acercar el uso práctico de la IA a las necesidades reales de las Industrias Culturales y Creativas, evitando enfoques genéricos y favoreciendo una aplicación contextualizada al sector.</w:t>
      </w:r>
    </w:p>
    <w:p w14:paraId="094314FB" w14:textId="613C2568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>
        <w:rPr>
          <w:rFonts w:ascii="GalanoGrotesqueAlt-Light" w:hAnsi="GalanoGrotesqueAlt-Light"/>
          <w:w w:val="105"/>
        </w:rPr>
        <w:t>La formación tendrá un carácter aplicado y participativo y combinará fundamentos, herramientas, casos de uso y cuestiones éticas, legales y de propiedad intelectual. Durante 2027 se desarrollará un único bloque de formación de 40 horas lectivas.</w:t>
      </w:r>
    </w:p>
    <w:p w14:paraId="3DE8D993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6D889FE5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2. Objeto del servicio</w:t>
      </w:r>
    </w:p>
    <w:p w14:paraId="457C717B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2D6B15AB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Diseñar, desarrollar e impartir un único bloque de formación especializada en Inteligencia Artificial, de 40 horas lectivas, que permita al alumnado comprender sus posibilidades, conocer herramientas y tecnologías, analizar aplicaciones en el sector cultural y creativo y trabajar de forma práctica sobre casos, ejercicios y dinámicas adaptadas a su realidad profesional.</w:t>
      </w:r>
    </w:p>
    <w:p w14:paraId="0E6BC2FE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002B162B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3. Entidades destinatarias y dimensión del servicio</w:t>
      </w:r>
    </w:p>
    <w:p w14:paraId="59E64953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0FFE2952" w14:textId="160D48CD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>
        <w:rPr>
          <w:rFonts w:ascii="GalanoGrotesqueAlt-Light" w:hAnsi="GalanoGrotesqueAlt-Light"/>
          <w:w w:val="105"/>
        </w:rPr>
        <w:t>Profesionales, empresas y agentes vinculados a los sectores culturales y creativos. El servicio comprenderá un único bloque formativo de 40 horas lectivas, a desarrollar durante 2027 en modalidad presencial, online o híbrida según la propuesta adjudicada y la coordinación con BDCC.</w:t>
      </w:r>
    </w:p>
    <w:p w14:paraId="48431763" w14:textId="09292744" w:rsidR="00F418C8" w:rsidRDefault="00F418C8" w:rsidP="00B4108D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Volumen total 40 horas lectivas Distribución prevista 1 bloque formativo x 40 horas Horizonte de ejecución Hasta 31/12/202</w:t>
      </w:r>
      <w:r>
        <w:rPr>
          <w:rFonts w:ascii="GalanoGrotesqueAlt-Light" w:hAnsi="GalanoGrotesqueAlt-Light"/>
          <w:w w:val="105"/>
        </w:rPr>
        <w:t>7.</w:t>
      </w:r>
    </w:p>
    <w:p w14:paraId="02743F1D" w14:textId="77777777" w:rsidR="00B4108D" w:rsidRPr="00F418C8" w:rsidRDefault="00B4108D" w:rsidP="00B4108D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71C2F3CB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4. Alcance mínimo y metodología de trabajo</w:t>
      </w:r>
    </w:p>
    <w:p w14:paraId="5BA2F479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5F0FA323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entidad adjudicataria asumirá el diseño pedagógico integral, el desarrollo de contenidos, la impartición, la coordinación académica, el seguimiento del alumnado, la preparación de materiales didácticos digitales y la evaluación del aprendizaje.</w:t>
      </w:r>
    </w:p>
    <w:p w14:paraId="75F2613C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prestación deberá garantizar, como mínimo, los siguientes componentes:</w:t>
      </w:r>
    </w:p>
    <w:p w14:paraId="6E892DBC" w14:textId="0A50D08E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Diseño pedagógico integral del programa formativo, con objetivos, estructura, secuencia y distribución temporal coherentes.</w:t>
      </w:r>
    </w:p>
    <w:p w14:paraId="1FAC77B7" w14:textId="1CB5A862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Desarrollo de contenidos específicamente adaptados al sector cultural y creativo.</w:t>
      </w:r>
    </w:p>
    <w:p w14:paraId="3679690B" w14:textId="5F586C96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Impartición del bloque formativo previsto por personal docente especializado.</w:t>
      </w:r>
    </w:p>
    <w:p w14:paraId="6ABFA25C" w14:textId="6DC95BF6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Coordinación académica y seguimiento adecuado del alumnado durante el bloque formativo.</w:t>
      </w:r>
    </w:p>
    <w:p w14:paraId="54C49BAE" w14:textId="2269B965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Elaboración y entrega de materiales didácticos digitales y recursos complementarios.</w:t>
      </w:r>
    </w:p>
    <w:p w14:paraId="15955082" w14:textId="2F6BA3B8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Evaluación del aprendizaje y, cuando proceda, emisión de certificados de aprovechamiento.</w:t>
      </w:r>
    </w:p>
    <w:p w14:paraId="1C3E4D17" w14:textId="77777777" w:rsidR="00F418C8" w:rsidRPr="00F418C8" w:rsidRDefault="00F418C8" w:rsidP="00F418C8">
      <w:pPr>
        <w:pStyle w:val="Textoindependiente"/>
        <w:spacing w:line="242" w:lineRule="auto"/>
        <w:ind w:left="46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 xml:space="preserve">La modalidad podrá ser presencial, online o híbrida, debiendo garantizar en todo caso </w:t>
      </w:r>
      <w:r w:rsidRPr="00F418C8">
        <w:rPr>
          <w:rFonts w:ascii="GalanoGrotesqueAlt-Light" w:hAnsi="GalanoGrotesqueAlt-Light"/>
          <w:w w:val="105"/>
        </w:rPr>
        <w:lastRenderedPageBreak/>
        <w:t>una experiencia formativa efectiva.</w:t>
      </w:r>
    </w:p>
    <w:p w14:paraId="1D20383C" w14:textId="43F29936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Interacción efectiva entre profesorado y alumnado.</w:t>
      </w:r>
    </w:p>
    <w:p w14:paraId="781A1735" w14:textId="26E0FFD8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Espacios para la participación activa, el trabajo práctico y la resolución de dudas.</w:t>
      </w:r>
    </w:p>
    <w:p w14:paraId="1BF93C0D" w14:textId="12B8EEC8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Seguimiento adecuado del aprendizaje y del avance del alumnado.</w:t>
      </w:r>
    </w:p>
    <w:p w14:paraId="43817280" w14:textId="1E7E8772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Estructuración modular del programa cuando contribuya a mejorar la comprensión, la progresión y la aplicabilidad de los contenidos.</w:t>
      </w:r>
    </w:p>
    <w:p w14:paraId="58125FAE" w14:textId="77777777" w:rsidR="00F418C8" w:rsidRPr="00F418C8" w:rsidRDefault="00F418C8" w:rsidP="00F418C8">
      <w:pPr>
        <w:pStyle w:val="Textoindependiente"/>
        <w:spacing w:line="242" w:lineRule="auto"/>
        <w:ind w:left="46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metodología deberá ser activa, participativa y orientada al aprendizaje práctico, adaptándose a distintos niveles de conocimiento tecnológico.</w:t>
      </w:r>
    </w:p>
    <w:p w14:paraId="53ED857B" w14:textId="7620B313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Ejercicios prácticos aplicados al sector cultural y creativo.</w:t>
      </w:r>
    </w:p>
    <w:p w14:paraId="5A268F68" w14:textId="371C28C0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Demostraciones de herramientas y tecnologías de Inteligencia Artificial.</w:t>
      </w:r>
    </w:p>
    <w:p w14:paraId="14586CD0" w14:textId="0DC77A4C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Análisis de casos reales y situaciones de aplicación profesional.</w:t>
      </w:r>
    </w:p>
    <w:p w14:paraId="1F532DD9" w14:textId="5FC39C61" w:rsidR="00F418C8" w:rsidRP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Desarrollo de proyectos, retos o dinámicas aplicadas que permitan trasladar los contenidos a contextos reales.</w:t>
      </w:r>
    </w:p>
    <w:p w14:paraId="55129FD8" w14:textId="0813AECA" w:rsidR="00F418C8" w:rsidRDefault="00F418C8" w:rsidP="00F418C8">
      <w:pPr>
        <w:pStyle w:val="Textoindependiente"/>
        <w:numPr>
          <w:ilvl w:val="0"/>
          <w:numId w:val="1"/>
        </w:numPr>
        <w:spacing w:line="242" w:lineRule="auto"/>
        <w:ind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Adaptación de la profundidad, ejemplos y ritmo a los diferentes niveles de conocimiento tecnológico del alumnado.</w:t>
      </w:r>
    </w:p>
    <w:p w14:paraId="60926F6E" w14:textId="77777777" w:rsidR="00F418C8" w:rsidRPr="00F418C8" w:rsidRDefault="00F418C8" w:rsidP="00B4108D">
      <w:pPr>
        <w:pStyle w:val="Textoindependiente"/>
        <w:spacing w:line="242" w:lineRule="auto"/>
        <w:ind w:left="462" w:right="112"/>
        <w:mirrorIndents/>
        <w:jc w:val="both"/>
        <w:rPr>
          <w:rFonts w:ascii="GalanoGrotesqueAlt-Light" w:hAnsi="GalanoGrotesqueAlt-Light"/>
          <w:w w:val="105"/>
        </w:rPr>
      </w:pPr>
    </w:p>
    <w:p w14:paraId="468AFC48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5. Contenidos específicos del servicio</w:t>
      </w:r>
    </w:p>
    <w:p w14:paraId="6E483330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5CFD35B0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propuesta formativa deberá desarrollar, como mínimo, los siguientes bloques temáticos:</w:t>
      </w:r>
    </w:p>
    <w:p w14:paraId="7901917A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Introducción a la Inteligencia Artificial: conceptos fundamentales, posibilidades, alcance y comprensión básica de las tecnologías implicadas.</w:t>
      </w:r>
    </w:p>
    <w:p w14:paraId="4C36EEC7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Aplicaciones de la IA en el sector cultural y creativo: casos de uso, ejemplos y oportunidades vinculadas a la actividad profesional de las ICC.</w:t>
      </w:r>
    </w:p>
    <w:p w14:paraId="72733310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Herramientas y tecnologías: conocimiento y demostración práctica de soluciones de IA relevantes para el desarrollo de la formación.</w:t>
      </w:r>
    </w:p>
    <w:p w14:paraId="487AE6CC" w14:textId="0BFF8CA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>
        <w:rPr>
          <w:rFonts w:ascii="GalanoGrotesqueAlt-Light" w:hAnsi="GalanoGrotesqueAlt-Light"/>
          <w:w w:val="105"/>
        </w:rPr>
        <w:t>· Aspectos éticos, legales, de protección de datos y de propiedad intelectual: uso responsable de la IA y principales consideraciones que afectan a su utilización en contextos culturales y creativos.</w:t>
      </w:r>
    </w:p>
    <w:p w14:paraId="2DF4EEDC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Todos los contenidos, ejemplos, ejercicios y casos prácticos deberán contextualizarse específicamente en el ámbito cultural y creativo y mantener un nivel de actualización tecnológica adecuado.</w:t>
      </w:r>
    </w:p>
    <w:p w14:paraId="5DD3EE78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287C4417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6. Entregables mínimos</w:t>
      </w:r>
    </w:p>
    <w:p w14:paraId="5A5F96DE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424CFBD9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entidad adjudicataria deberá generar y entregar, como mínimo, la documentación necesaria para preparar, desarrollar y acreditar correctamente el bloque formativo. Se consideran entregables mínimos:</w:t>
      </w:r>
    </w:p>
    <w:p w14:paraId="1E669757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Programa formativo y diseño pedagógico definitivo, con objetivos, estructura, contenidos y distribución temporal.</w:t>
      </w:r>
    </w:p>
    <w:p w14:paraId="60C8A079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Presentaciones y materiales utilizados durante la impartición.</w:t>
      </w:r>
    </w:p>
    <w:p w14:paraId="0BC120D2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Guías, manuales o documentos de apoyo y recursos complementarios para el alumnado.</w:t>
      </w:r>
    </w:p>
    <w:p w14:paraId="0B14CA1F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Ejercicios, casos, demostraciones o dinámicas prácticas desarrolladas durante la formación.</w:t>
      </w:r>
    </w:p>
    <w:p w14:paraId="379AB2B9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Registro de seguimiento académico y, cuando proceda, control de asistencia o participación.</w:t>
      </w:r>
    </w:p>
    <w:p w14:paraId="44C7242B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Evidencias de la evaluación del aprendizaje conforme a la metodología propuesta.</w:t>
      </w:r>
    </w:p>
    <w:p w14:paraId="26C371F8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Certificados de aprovechamiento, cuando formen parte del modelo de evaluación acordado con BDCC.</w:t>
      </w:r>
    </w:p>
    <w:p w14:paraId="32F80399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Informe final del bloque formativo y memoria de ejecución del servicio, incluyendo desarrollo, participación, resultados, incidencias y recomendaciones de mejora.</w:t>
      </w:r>
    </w:p>
    <w:p w14:paraId="5D433A60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6FAEC983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7. Organización, coordinación y seguimiento</w:t>
      </w:r>
    </w:p>
    <w:p w14:paraId="204F6335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1F75AAFE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 xml:space="preserve">· Reunión operativa inicial con BDCC para validar calendario, modalidad, diseño </w:t>
      </w:r>
      <w:r w:rsidRPr="00F418C8">
        <w:rPr>
          <w:rFonts w:ascii="GalanoGrotesqueAlt-Light" w:hAnsi="GalanoGrotesqueAlt-Light"/>
          <w:w w:val="105"/>
        </w:rPr>
        <w:lastRenderedPageBreak/>
        <w:t>pedagógico, contenidos, herramientas y criterios de seguimiento.</w:t>
      </w:r>
    </w:p>
    <w:p w14:paraId="002D8441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Validación previa con BDCC de la estructura definitiva del programa y de los materiales principales.</w:t>
      </w:r>
    </w:p>
    <w:p w14:paraId="6D376B02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Coordinación de la logística de impartición y de los mecanismos de acceso, comunicación y soporte al alumnado.</w:t>
      </w:r>
    </w:p>
    <w:p w14:paraId="02110AD1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Desarrollo del bloque formativo con seguimiento académico y registro suficiente de las 40 horas lectivas y actuaciones realizadas.</w:t>
      </w:r>
    </w:p>
    <w:p w14:paraId="62D8A2C1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Reunión final de cierre y transferencia de resultados con BDCC, acompañada de la memoria agregada del servicio.</w:t>
      </w:r>
    </w:p>
    <w:p w14:paraId="21FF839A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2BE8B41D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8. Equipo docente</w:t>
      </w:r>
    </w:p>
    <w:p w14:paraId="5B72603F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19527988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Experiencia acreditada en Inteligencia Artificial y conocimiento actualizado de herramientas y tecnologías relevantes.</w:t>
      </w:r>
    </w:p>
    <w:p w14:paraId="0C0D0457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Experiencia en la aplicación de la IA al sector cultural y creativo o en proyectos directamente vinculados a sus necesidades.</w:t>
      </w:r>
    </w:p>
    <w:p w14:paraId="6A6C3E57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Experiencia previa en docencia, formación profesional, capacitación o dinamización de procesos de aprendizaje.</w:t>
      </w:r>
    </w:p>
    <w:p w14:paraId="55A08D69" w14:textId="3FE29301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Se</w:t>
      </w:r>
      <w:r w:rsidR="00064E12">
        <w:rPr>
          <w:rFonts w:ascii="GalanoGrotesqueAlt-Light" w:hAnsi="GalanoGrotesqueAlt-Light"/>
          <w:w w:val="105"/>
        </w:rPr>
        <w:t xml:space="preserve"> </w:t>
      </w:r>
      <w:r w:rsidRPr="00F418C8">
        <w:rPr>
          <w:rFonts w:ascii="GalanoGrotesqueAlt-Light" w:hAnsi="GalanoGrotesqueAlt-Light"/>
          <w:w w:val="105"/>
        </w:rPr>
        <w:t>valorará especialmente la combinación de perfiles tecnológicos con perfiles conocedores del ecosistema cultural y creativo del territorio.</w:t>
      </w:r>
    </w:p>
    <w:p w14:paraId="0B5DCE03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Capacidad para adaptar la metodología y la profundidad de los contenidos a distintos niveles de conocimiento tecnológico.</w:t>
      </w:r>
    </w:p>
    <w:p w14:paraId="03584966" w14:textId="77777777" w:rsidR="00030E9D" w:rsidRPr="00F418C8" w:rsidRDefault="00030E9D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28B50CE7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9. Idioma de impartición</w:t>
      </w:r>
    </w:p>
    <w:p w14:paraId="0B99A7C4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44BCBC28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formación se impartirá en castellano. Los materiales didácticos y recursos destinados al alumnado deberán estar disponibles en dicho idioma.</w:t>
      </w:r>
    </w:p>
    <w:p w14:paraId="178B13E4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10. Confidencialidad y tratamiento de la información</w:t>
      </w:r>
    </w:p>
    <w:p w14:paraId="4D86BEA2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La entidad adjudicataria deberá tratar con carácter confidencial la información de BDCC y de las personas o entidades participantes a la que pueda acceder durante la prestación. La información únicamente podrá utilizarse para ejecutar el contrato y deberá gestionarse conforme a la normativa aplicable en materia de protección de datos y a las instrucciones de BDCC.</w:t>
      </w:r>
    </w:p>
    <w:p w14:paraId="3902D570" w14:textId="77777777" w:rsidR="00B4108D" w:rsidRPr="00F418C8" w:rsidRDefault="00B4108D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454C3E85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11. Criterios de correcta ejecución y aceptación</w:t>
      </w:r>
    </w:p>
    <w:p w14:paraId="0C0F284D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19073CDA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Diseño, desarrollo e impartición efectiva del bloque formativo previsto, con una duración total de 40 horas lectivas.</w:t>
      </w:r>
    </w:p>
    <w:p w14:paraId="45B62414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Adecuación efectiva de los contenidos, ejemplos y casos al sector cultural y creativo.</w:t>
      </w:r>
    </w:p>
    <w:p w14:paraId="7792E589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Aplicación de una metodología activa, participativa y orientada al aprendizaje práctico.</w:t>
      </w:r>
    </w:p>
    <w:p w14:paraId="597CA38B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Entrega de materiales didácticos digitales y disponibilidad de las herramientas o plataformas necesarias durante la formación.</w:t>
      </w:r>
    </w:p>
    <w:p w14:paraId="1D9ADF32" w14:textId="77777777" w:rsid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>· Realización del seguimiento y de la evaluación del aprendizaje y entrega de la documentación final prevista.</w:t>
      </w:r>
    </w:p>
    <w:p w14:paraId="76D5C31B" w14:textId="77777777" w:rsidR="00064E12" w:rsidRDefault="00064E12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13160460" w14:textId="77777777" w:rsidR="00064E12" w:rsidRDefault="00064E12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136D8E87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p w14:paraId="59713084" w14:textId="77777777" w:rsid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  <w:r w:rsidRPr="00F418C8"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  <w:t>12. Mejoras valorables</w:t>
      </w:r>
    </w:p>
    <w:p w14:paraId="4E39E361" w14:textId="77777777" w:rsidR="00F418C8" w:rsidRPr="00F418C8" w:rsidRDefault="00F418C8" w:rsidP="00F418C8">
      <w:pPr>
        <w:pStyle w:val="Prrafodelista"/>
        <w:widowControl w:val="0"/>
        <w:tabs>
          <w:tab w:val="left" w:pos="1518"/>
        </w:tabs>
        <w:autoSpaceDE w:val="0"/>
        <w:autoSpaceDN w:val="0"/>
        <w:spacing w:after="0" w:line="240" w:lineRule="auto"/>
        <w:ind w:hanging="360"/>
        <w:contextualSpacing w:val="0"/>
        <w:mirrorIndents/>
        <w:jc w:val="both"/>
        <w:rPr>
          <w:rFonts w:ascii="GalanoGrotesqueAlt-Light" w:eastAsia="Lucida Sans Unicode" w:hAnsi="GalanoGrotesqueAlt-Light" w:cs="Lucida Sans Unicode"/>
          <w:b/>
          <w:bCs/>
          <w:w w:val="105"/>
          <w:kern w:val="0"/>
          <w:sz w:val="32"/>
          <w:szCs w:val="22"/>
          <w14:ligatures w14:val="none"/>
        </w:rPr>
      </w:pPr>
    </w:p>
    <w:p w14:paraId="665F305C" w14:textId="77777777" w:rsidR="00F418C8" w:rsidRPr="00F418C8" w:rsidRDefault="00F418C8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  <w:r w:rsidRPr="00F418C8">
        <w:rPr>
          <w:rFonts w:ascii="GalanoGrotesqueAlt-Light" w:hAnsi="GalanoGrotesqueAlt-Light"/>
          <w:w w:val="105"/>
        </w:rPr>
        <w:t xml:space="preserve">Sin alterar el objeto ni el alcance mínimo del contrato, podrán proponerse mejoras en la estructura modular, recursos didácticos, herramientas, ejercicios prácticos, casos sectoriales, mecanismos de seguimiento o materiales de apoyo que incrementen la utilidad, actualización tecnológica y transferencia práctica de la formación al sector cultural y </w:t>
      </w:r>
      <w:r w:rsidRPr="00F418C8">
        <w:rPr>
          <w:rFonts w:ascii="GalanoGrotesqueAlt-Light" w:hAnsi="GalanoGrotesqueAlt-Light"/>
          <w:w w:val="105"/>
        </w:rPr>
        <w:lastRenderedPageBreak/>
        <w:t>creativo.</w:t>
      </w:r>
    </w:p>
    <w:p w14:paraId="79114A33" w14:textId="77777777" w:rsidR="004572D3" w:rsidRPr="00F418C8" w:rsidRDefault="004572D3" w:rsidP="00F418C8">
      <w:pPr>
        <w:pStyle w:val="Textoindependiente"/>
        <w:spacing w:line="242" w:lineRule="auto"/>
        <w:ind w:left="102" w:right="112"/>
        <w:mirrorIndents/>
        <w:jc w:val="both"/>
        <w:rPr>
          <w:rFonts w:ascii="GalanoGrotesqueAlt-Light" w:hAnsi="GalanoGrotesqueAlt-Light"/>
          <w:w w:val="105"/>
        </w:rPr>
      </w:pPr>
    </w:p>
    <w:sectPr w:rsidR="004572D3" w:rsidRPr="00F418C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E405" w14:textId="77777777" w:rsidR="00794AB8" w:rsidRDefault="00794AB8" w:rsidP="00F418C8">
      <w:pPr>
        <w:spacing w:after="0" w:line="240" w:lineRule="auto"/>
      </w:pPr>
      <w:r>
        <w:separator/>
      </w:r>
    </w:p>
  </w:endnote>
  <w:endnote w:type="continuationSeparator" w:id="0">
    <w:p w14:paraId="139427CD" w14:textId="77777777" w:rsidR="00794AB8" w:rsidRDefault="00794AB8" w:rsidP="00F41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lanoGrotesqueAlt-Light">
    <w:altName w:val="Times New Roman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D731" w14:textId="77777777" w:rsidR="00794AB8" w:rsidRDefault="00794AB8" w:rsidP="00F418C8">
      <w:pPr>
        <w:spacing w:after="0" w:line="240" w:lineRule="auto"/>
      </w:pPr>
      <w:r>
        <w:separator/>
      </w:r>
    </w:p>
  </w:footnote>
  <w:footnote w:type="continuationSeparator" w:id="0">
    <w:p w14:paraId="6F2DF9F3" w14:textId="77777777" w:rsidR="00794AB8" w:rsidRDefault="00794AB8" w:rsidP="00F41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8960B" w14:textId="433951B5" w:rsidR="00F418C8" w:rsidRDefault="00F418C8">
    <w:pPr>
      <w:pStyle w:val="Encabezado"/>
    </w:pPr>
    <w:r>
      <w:rPr>
        <w:noProof/>
        <w:lang w:val="es-ES_tradnl" w:eastAsia="es-ES_tradnl"/>
      </w:rPr>
      <w:drawing>
        <wp:anchor distT="0" distB="0" distL="0" distR="0" simplePos="0" relativeHeight="251659264" behindDoc="1" locked="0" layoutInCell="1" allowOverlap="1" wp14:anchorId="09006326" wp14:editId="6EE86CD6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1066535" cy="354304"/>
          <wp:effectExtent l="0" t="0" r="635" b="8255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535" cy="354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0" distR="0" simplePos="0" relativeHeight="251660288" behindDoc="1" locked="0" layoutInCell="1" allowOverlap="1" wp14:anchorId="65A44B3F" wp14:editId="6AE79350">
          <wp:simplePos x="0" y="0"/>
          <wp:positionH relativeFrom="page">
            <wp:posOffset>5627370</wp:posOffset>
          </wp:positionH>
          <wp:positionV relativeFrom="page">
            <wp:posOffset>467360</wp:posOffset>
          </wp:positionV>
          <wp:extent cx="819981" cy="337639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9981" cy="33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C73E2"/>
    <w:multiLevelType w:val="hybridMultilevel"/>
    <w:tmpl w:val="FAC853BE"/>
    <w:lvl w:ilvl="0" w:tplc="60505054">
      <w:start w:val="2"/>
      <w:numFmt w:val="bullet"/>
      <w:lvlText w:val="-"/>
      <w:lvlJc w:val="left"/>
      <w:pPr>
        <w:ind w:left="462" w:hanging="360"/>
      </w:pPr>
      <w:rPr>
        <w:rFonts w:ascii="GalanoGrotesqueAlt-Light" w:eastAsia="Lucida Sans Unicode" w:hAnsi="GalanoGrotesqueAlt-Light" w:cs="Lucida Sans Unicode" w:hint="default"/>
      </w:rPr>
    </w:lvl>
    <w:lvl w:ilvl="1" w:tplc="0C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6F53109D"/>
    <w:multiLevelType w:val="hybridMultilevel"/>
    <w:tmpl w:val="E8E40F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070024">
    <w:abstractNumId w:val="0"/>
  </w:num>
  <w:num w:numId="2" w16cid:durableId="151067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C8"/>
    <w:rsid w:val="00030E9D"/>
    <w:rsid w:val="00064E12"/>
    <w:rsid w:val="000864FE"/>
    <w:rsid w:val="00447C4F"/>
    <w:rsid w:val="004572D3"/>
    <w:rsid w:val="004B35EA"/>
    <w:rsid w:val="00794AB8"/>
    <w:rsid w:val="009E5029"/>
    <w:rsid w:val="00B01D53"/>
    <w:rsid w:val="00B4108D"/>
    <w:rsid w:val="00E81D7E"/>
    <w:rsid w:val="00E92D72"/>
    <w:rsid w:val="00F4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1B17"/>
  <w15:chartTrackingRefBased/>
  <w15:docId w15:val="{02FAF3D0-DF3C-44C5-94A8-CC0DA202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41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41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18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418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418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418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418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418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4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41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41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41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418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F418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418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41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418C8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F418C8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22"/>
      <w:szCs w:val="22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418C8"/>
    <w:rPr>
      <w:rFonts w:ascii="Lucida Sans Unicode" w:eastAsia="Lucida Sans Unicode" w:hAnsi="Lucida Sans Unicode" w:cs="Lucida Sans Unicode"/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418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18C8"/>
  </w:style>
  <w:style w:type="paragraph" w:styleId="Piedepgina">
    <w:name w:val="footer"/>
    <w:basedOn w:val="Normal"/>
    <w:link w:val="PiedepginaCar"/>
    <w:uiPriority w:val="99"/>
    <w:unhideWhenUsed/>
    <w:rsid w:val="00F418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18C8"/>
  </w:style>
  <w:style w:type="paragraph" w:styleId="Revisin">
    <w:name w:val="Revision"/>
    <w:hidden/>
    <w:uiPriority w:val="99"/>
    <w:semiHidden/>
    <w:rsid w:val="000864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1169</Words>
  <Characters>7275</Characters>
  <Application>Microsoft Office Word</Application>
  <DocSecurity>0</DocSecurity>
  <Lines>158</Lines>
  <Paragraphs>82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Zapirain</dc:creator>
  <cp:keywords/>
  <dc:description/>
  <cp:lastModifiedBy>alexander zapirain</cp:lastModifiedBy>
  <cp:revision>5</cp:revision>
  <dcterms:created xsi:type="dcterms:W3CDTF">2026-09-18T10:00:00Z</dcterms:created>
  <dcterms:modified xsi:type="dcterms:W3CDTF">2026-09-22T09:43:00Z</dcterms:modified>
</cp:coreProperties>
</file>