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14="http://schemas.microsoft.com/office/word/2010/wordml" xmlns:w="http://schemas.openxmlformats.org/wordprocessingml/2006/main" w14:paraId="1F6BA517"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center"/>
        <w:rPr>
          <w:rFonts w:ascii="GalanoGrotesqueAlt-Light" w:eastAsia="Lucida Sans Unicode" w:hAnsi="GalanoGrotesqueAlt-Light" w:cs="Lucida Sans Unicode"/>
          <w:b/>
          <w:bCs/>
          <w:w w:val="105"/>
          <w:kern w:val="0"/>
          <w:sz w:val="32"/>
          <w:szCs w:val="22"/>
          <w14:ligatures w14:val="none"/>
        </w:rPr>
      </w:pPr>
    </w:p>
    <w:p w14:paraId="7FBEC333" w14:textId="3AEEACDF" w:rsidR="00F56086" w:rsidRPr="00F56086" w:rsidRDefault="00F56086" w:rsidP="00F56086">
      <w:pPr>
        <w:pStyle w:val="Prrafodelista"/>
        <w:widowControl w:val="0"/>
        <w:tabs>
          <w:tab w:val="left" w:pos="1518"/>
        </w:tabs>
        <w:autoSpaceDE w:val="0"/>
        <w:autoSpaceDN w:val="0"/>
        <w:spacing w:after="0" w:line="240" w:lineRule="auto"/>
        <w:ind w:hanging="360"/>
        <w:mirrorIndents/>
        <w:jc w:val="center"/>
        <w:rPr>
          <w:rFonts w:ascii="GalanoGrotesqueAlt-Light" w:eastAsia="Lucida Sans Unicode" w:hAnsi="GalanoGrotesqueAlt-Light" w:cs="Lucida Sans Unicode"/>
          <w:b/>
          <w:bCs/>
          <w:w w:val="105"/>
          <w:kern w:val="0"/>
          <w:sz w:val="32"/>
          <w:szCs w:val="22"/>
          <w14:ligatures w14:val="none"/>
        </w:rPr>
      </w:pPr>
      <w:r w:rsidRPr="00F56086">
        <w:rPr>
          <w:rFonts w:ascii="GalanoGrotesqueAlt-Light" w:eastAsia="Lucida Sans Unicode" w:hAnsi="GalanoGrotesqueAlt-Light" w:cs="Lucida Sans Unicode"/>
          <w:b/>
          <w:bCs/>
          <w:kern w:val="0"/>
          <w:sz w:val="32"/>
          <w:szCs w:val="22"/>
          <w14:ligatures w14:val="none"/>
        </w:rPr>
        <w:t xml:space="preserve">BALDINTZA TEKNIKOEN PLEGUA</w:t>
      </w:r>
    </w:p>
    <w:p w14:paraId="54538505" w14:textId="48D3B56B" w:rsidR="00F56086" w:rsidRPr="00F56086" w:rsidRDefault="000A4B64" w:rsidP="00F56086">
      <w:pPr>
        <w:pStyle w:val="Prrafodelista"/>
        <w:widowControl w:val="0"/>
        <w:tabs>
          <w:tab w:val="left" w:pos="1518"/>
        </w:tabs>
        <w:autoSpaceDE w:val="0"/>
        <w:autoSpaceDN w:val="0"/>
        <w:spacing w:after="0" w:line="240" w:lineRule="auto"/>
        <w:ind w:hanging="360"/>
        <w:mirrorIndents/>
        <w:jc w:val="center"/>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kern w:val="0"/>
          <w:sz w:val="32"/>
          <w:szCs w:val="22"/>
          <w14:ligatures w14:val="none"/>
        </w:rPr>
        <w:t xml:space="preserve">Euskadiko Kultura eta Sormen Industrientzako Nazioarteko Misioak diseinatzeko, antolatzeko, garatzeko eta haien jarraipena egiteko zerbitzuarena.</w:t>
      </w:r>
    </w:p>
    <w:p xmlns:w14="http://schemas.microsoft.com/office/word/2010/wordml" xmlns:w="http://schemas.openxmlformats.org/wordprocessingml/2006/main" w14:paraId="2322F6A5" w14:textId="77777777" w:rsidR="00F56086" w:rsidRPr="00F56086" w:rsidRDefault="00F56086" w:rsidP="00F56086">
      <w:pPr>
        <w:pStyle w:val="Prrafodelista"/>
        <w:widowControl w:val="0"/>
        <w:tabs>
          <w:tab w:val="left" w:pos="1518"/>
        </w:tabs>
        <w:autoSpaceDE w:val="0"/>
        <w:autoSpaceDN w:val="0"/>
        <w:spacing w:after="0" w:line="240" w:lineRule="auto"/>
        <w:ind w:hanging="360"/>
        <w:mirrorIndents/>
        <w:jc w:val="center"/>
        <w:rPr>
          <w:rFonts w:ascii="GalanoGrotesqueAlt-Light" w:eastAsia="Lucida Sans Unicode" w:hAnsi="GalanoGrotesqueAlt-Light" w:cs="Lucida Sans Unicode"/>
          <w:b/>
          <w:bCs/>
          <w:w w:val="105"/>
          <w:kern w:val="0"/>
          <w:sz w:val="32"/>
          <w:szCs w:val="22"/>
          <w14:ligatures w14:val="none"/>
        </w:rPr>
      </w:pPr>
    </w:p>
    <w:p xmlns:w14="http://schemas.microsoft.com/office/word/2010/wordml" xmlns:w="http://schemas.openxmlformats.org/wordprocessingml/2006/main" w14:paraId="6C10F93E" w14:textId="77777777" w:rsidR="00F56086" w:rsidRPr="00F56086" w:rsidRDefault="00F56086" w:rsidP="000A4B64">
      <w:pPr>
        <w:pStyle w:val="Textoindependiente"/>
        <w:spacing w:line="242" w:lineRule="auto"/>
        <w:ind w:right="112"/>
        <w:mirrorIndents/>
        <w:jc w:val="both"/>
        <w:rPr>
          <w:rFonts w:ascii="GalanoGrotesqueAlt-Light" w:hAnsi="GalanoGrotesqueAlt-Light"/>
          <w:w w:val="105"/>
        </w:rPr>
      </w:pPr>
    </w:p>
    <w:p xmlns:w14="http://schemas.microsoft.com/office/word/2010/wordml" xmlns:w="http://schemas.openxmlformats.org/wordprocessingml/2006/main" w14:paraId="6236AFE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b/>
          <w:bCs/>
          <w:w w:val="105"/>
          <w:sz w:val="26"/>
          <w:szCs w:val="28"/>
        </w:rPr>
      </w:pPr>
    </w:p>
    <w:p w14:paraId="67078F87" w14:textId="0241C667"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Aurrekariak eta xedea</w:t>
      </w:r>
    </w:p>
    <w:p xmlns:w14="http://schemas.microsoft.com/office/word/2010/wordml" xmlns:w="http://schemas.openxmlformats.org/wordprocessingml/2006/main" w14:paraId="69A88D4E"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281A20FC"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GAIAn txertatuta dagoen Euskadiko Kultura eta Sormen Barrutia erakundeak (BDCC) Euskadiko Kultura eta Sormen Industrietako (KSIetako) enpresen eta profesionalen lehiakortasuna, berrikuntza eta nazioarteko proiekzioa indartzera bideratutako ekintzak sustatzen ditu. Esparru horretan, Nazioarteko Misioak nazioartekotze aktiborako eta elkarrekiko ikaskuntzarako tresnatzat hartzen dira, bai eta euskal kultura- eta sormen-ekosistemaren eta nazioarteko beste ekosistema batzuen artean harreman egonkorrak sortzeko tresnatzat ere.</w:t>
      </w:r>
    </w:p>
    <w:p w14:paraId="0D702F74"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Zerbitzuaren helburua da Euskadiko KSIetako enpresen eta profesionalen eta sektore bereko nazioarteko eragileen edo kulturarekin eta sormenarekin lankidetzan aritzeko interesa duten beste sektore batzuetako eragileen artean balioa duten loturak erraztea, lankidetzarako, baterako sorkuntzarako, berrikuntzarako, merkaturatzeko, proiektuak garatzeko eta sareetara iristeko aukerak sustatuz. Misioek nazioarteko lurraldeak eta eskualdeak elkarrekin lotzen ere lagundu beharko dute, kultura- eta sormen-ekosistemen, erakundeen, sareen eta eragile ekonomikoen arteko harreman iraunkorrak ahalbidetuz.</w:t>
      </w:r>
    </w:p>
    <w:p xmlns:w14="http://schemas.microsoft.com/office/word/2010/wordml" xmlns:w="http://schemas.openxmlformats.org/wordprocessingml/2006/main" w14:paraId="7714956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23D928B1" w14:textId="015BD1BE"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Zerbitzuaren xedea</w:t>
      </w:r>
    </w:p>
    <w:p xmlns:w14="http://schemas.microsoft.com/office/word/2010/wordml" xmlns:w="http://schemas.openxmlformats.org/wordprocessingml/2006/main" w14:paraId="5BD95983"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5CFAE6F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Euskadiko KSIetako enpresa eta profesionalei zuzendutako urteko bi Nazioarteko Misio diseinatzeko, antolatzeko, koordinatzeko eta gauzatzeko, bai eta horietan laguntza eta jarraipena emateko ere, zerbitzu espezializatua ematea. Misioetako batek Europako lurralde bat izango du jomuga, eta bigarrena Europako edo nazioarteko puntu batean egin ahal izango da, BDCCk identifikatutako aukera estrategikoen arabera.</w:t>
      </w:r>
    </w:p>
    <w:p w14:paraId="207A80D2"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Misio bakoitzak erakunde parte-hartzaileentzako aukera zehatzak sortzera bideratuta egon beharko du, eta ezin izango da bisita instituzional batera edo ezagutza-bidaia batera mugatu. Zerbitzuak honako hauek uztartu beharko ditu: jomugaren azterketa, banakako eta taldeko prestaketa, eragileen identifikazioa, bilerak eta bisitak, networkingeko eta baterako sorkuntzako jarduerak, jomugan laguntza ematea eta ondorengo jarraipena.</w:t>
      </w:r>
    </w:p>
    <w:p xmlns:w14="http://schemas.microsoft.com/office/word/2010/wordml" xmlns:w="http://schemas.openxmlformats.org/wordprocessingml/2006/main" w14:paraId="7FD0685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16ACC6E4" w14:textId="7940A7CD"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Erakunde hartzaileak eta zerbitzuaren dimentsioa </w:t>
      </w:r>
    </w:p>
    <w:p xmlns:w14="http://schemas.microsoft.com/office/word/2010/wordml" xmlns:w="http://schemas.openxmlformats.org/wordprocessingml/2006/main" w14:paraId="7CD75314"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7D56E10E"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Honako hauek izango dira hartzaileak: BDCCk hautatutako Euskadiko kultura- eta sormen-sektoreetako enpresak, profesional autonomoak eta erakundeak. Oro har, lau enpresak edo profesionalek parte hartuko dute misio bakoitzean, BDCCk programazioari, erabilgarritasunari edo sektore-egokitasunari lotutako arrazoi justifikatuengatik ezar ditzakeen doikuntzak eragotzi gabe.</w:t>
      </w:r>
    </w:p>
    <w:tbl>
      <w:tblPr>
        <w:tblStyle w:val="Tablaconcuadrcula"/>
        <w:tblW w:w="0" w:type="auto"/>
        <w:jc w:val="center"/>
        <w:tblLook w:val="04A0" w:firstRow="1" w:lastRow="0" w:firstColumn="1" w:lastColumn="0" w:noHBand="0" w:noVBand="1"/>
      </w:tblPr>
      <w:tblGrid>
        <w:gridCol w:w="1917"/>
        <w:gridCol w:w="2441"/>
        <w:gridCol w:w="2049"/>
        <w:gridCol w:w="2087"/>
      </w:tblGrid>
      <w:tr w:rsidR="00F56086" w14:paraId="62316C3D" w14:textId="77777777" w:rsidTr="00694307">
        <w:trPr>
          <w:jc w:val="center"/>
        </w:trPr>
        <w:tc>
          <w:tcPr>
            <w:tcW w:w="2720" w:type="dxa"/>
            <w:tcMar>
              <w:top w:w="100" w:type="dxa"/>
              <w:left w:w="100" w:type="dxa"/>
              <w:bottom w:w="100" w:type="dxa"/>
              <w:right w:w="100" w:type="dxa"/>
            </w:tcMar>
            <w:vAlign w:val="center"/>
          </w:tcPr>
          <w:p w14:paraId="7806BDB8" w14:textId="77777777" w:rsidR="00F56086" w:rsidRDefault="00F56086" w:rsidP="00694307">
            <w:r>
              <w:rPr>
                <w:b/>
                <w:sz w:val="18"/>
              </w:rPr>
              <w:t xml:space="preserve">Urteko misioak</w:t>
            </w:r>
          </w:p>
        </w:tc>
        <w:tc>
          <w:tcPr>
            <w:tcW w:w="2720" w:type="dxa"/>
            <w:tcMar>
              <w:top w:w="100" w:type="dxa"/>
              <w:left w:w="100" w:type="dxa"/>
              <w:bottom w:w="100" w:type="dxa"/>
              <w:right w:w="100" w:type="dxa"/>
            </w:tcMar>
            <w:vAlign w:val="center"/>
          </w:tcPr>
          <w:p w14:paraId="35A92BF0" w14:textId="77777777" w:rsidR="00F56086" w:rsidRDefault="00F56086" w:rsidP="00694307">
            <w:r>
              <w:rPr>
                <w:b/>
                <w:sz w:val="18"/>
              </w:rPr>
              <w:t xml:space="preserve">Parte-hartzaileak misio bakoitzeko</w:t>
            </w:r>
          </w:p>
        </w:tc>
        <w:tc>
          <w:tcPr>
            <w:tcW w:w="2720" w:type="dxa"/>
            <w:tcMar>
              <w:top w:w="100" w:type="dxa"/>
              <w:left w:w="100" w:type="dxa"/>
              <w:bottom w:w="100" w:type="dxa"/>
              <w:right w:w="100" w:type="dxa"/>
            </w:tcMar>
            <w:vAlign w:val="center"/>
          </w:tcPr>
          <w:p w14:paraId="360765D6" w14:textId="77777777" w:rsidR="00F56086" w:rsidRDefault="00F56086" w:rsidP="00694307">
            <w:r>
              <w:rPr>
                <w:b/>
                <w:sz w:val="18"/>
              </w:rPr>
              <w:t xml:space="preserve">Geografia-eremua</w:t>
            </w:r>
          </w:p>
        </w:tc>
        <w:tc>
          <w:tcPr>
            <w:tcW w:w="2720" w:type="dxa"/>
            <w:tcMar>
              <w:top w:w="100" w:type="dxa"/>
              <w:left w:w="100" w:type="dxa"/>
              <w:bottom w:w="100" w:type="dxa"/>
              <w:right w:w="100" w:type="dxa"/>
            </w:tcMar>
            <w:vAlign w:val="center"/>
          </w:tcPr>
          <w:p w14:paraId="54DA9FCD" w14:textId="77777777" w:rsidR="00F56086" w:rsidRDefault="00F56086" w:rsidP="00694307">
            <w:r>
              <w:rPr>
                <w:b/>
                <w:sz w:val="18"/>
              </w:rPr>
              <w:t xml:space="preserve">Gauzatze-epea</w:t>
            </w:r>
          </w:p>
        </w:tc>
      </w:tr>
      <w:tr w:rsidR="00F56086" w14:paraId="564AA970" w14:textId="77777777" w:rsidTr="00694307">
        <w:trPr>
          <w:jc w:val="center"/>
        </w:trPr>
        <w:tc>
          <w:tcPr>
            <w:tcW w:w="2720" w:type="dxa"/>
            <w:tcMar>
              <w:top w:w="100" w:type="dxa"/>
              <w:left w:w="100" w:type="dxa"/>
              <w:bottom w:w="100" w:type="dxa"/>
              <w:right w:w="100" w:type="dxa"/>
            </w:tcMar>
            <w:vAlign w:val="center"/>
          </w:tcPr>
          <w:p w14:paraId="1D12482A" w14:textId="77777777" w:rsidR="00F56086" w:rsidRDefault="00F56086" w:rsidP="00694307">
            <w:r>
              <w:rPr>
                <w:sz w:val="18"/>
              </w:rPr>
              <w:t xml:space="preserve">2</w:t>
            </w:r>
          </w:p>
        </w:tc>
        <w:tc>
          <w:tcPr>
            <w:tcW w:w="2720" w:type="dxa"/>
            <w:tcMar>
              <w:top w:w="100" w:type="dxa"/>
              <w:left w:w="100" w:type="dxa"/>
              <w:bottom w:w="100" w:type="dxa"/>
              <w:right w:w="100" w:type="dxa"/>
            </w:tcMar>
            <w:vAlign w:val="center"/>
          </w:tcPr>
          <w:p w14:paraId="61672B3A" w14:textId="77777777" w:rsidR="00F56086" w:rsidRDefault="00F56086" w:rsidP="00694307">
            <w:r>
              <w:rPr>
                <w:sz w:val="18"/>
              </w:rPr>
              <w:t xml:space="preserve">4 enpresa/profesional</w:t>
            </w:r>
          </w:p>
        </w:tc>
        <w:tc>
          <w:tcPr>
            <w:tcW w:w="2720" w:type="dxa"/>
            <w:tcMar>
              <w:top w:w="100" w:type="dxa"/>
              <w:left w:w="100" w:type="dxa"/>
              <w:bottom w:w="100" w:type="dxa"/>
              <w:right w:w="100" w:type="dxa"/>
            </w:tcMar>
            <w:vAlign w:val="center"/>
          </w:tcPr>
          <w:p w14:paraId="4DF24435" w14:textId="77777777" w:rsidR="00F56086" w:rsidRDefault="00F56086" w:rsidP="00694307">
            <w:r>
              <w:rPr>
                <w:sz w:val="18"/>
              </w:rPr>
              <w:t xml:space="preserve">Europako 1 + Europako edo nazioarteko beste 1</w:t>
            </w:r>
          </w:p>
        </w:tc>
        <w:tc>
          <w:tcPr>
            <w:tcW w:w="2720" w:type="dxa"/>
            <w:tcMar>
              <w:top w:w="100" w:type="dxa"/>
              <w:left w:w="100" w:type="dxa"/>
              <w:bottom w:w="100" w:type="dxa"/>
              <w:right w:w="100" w:type="dxa"/>
            </w:tcMar>
            <w:vAlign w:val="center"/>
          </w:tcPr>
          <w:p w14:paraId="622F93EC" w14:textId="77777777" w:rsidR="00F56086" w:rsidRDefault="00F56086" w:rsidP="00694307">
            <w:r>
              <w:rPr>
                <w:sz w:val="18"/>
              </w:rPr>
              <w:t xml:space="preserve">Administrazio-azalaren arabera</w:t>
            </w:r>
          </w:p>
        </w:tc>
      </w:tr>
    </w:tbl>
    <w:p xmlns:w14="http://schemas.microsoft.com/office/word/2010/wordml" xmlns:w="http://schemas.openxmlformats.org/wordprocessingml/2006/main" w14:paraId="365BD12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xmlns:w14="http://schemas.microsoft.com/office/word/2010/wordml" xmlns:w="http://schemas.openxmlformats.org/wordprocessingml/2006/main" w14:paraId="7B73EF7A"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p>
    <w:p xmlns:w14="http://schemas.microsoft.com/office/word/2010/wordml" xmlns:w="http://schemas.openxmlformats.org/wordprocessingml/2006/main" w14:paraId="1A00A56A" w14:textId="77777777" w:rsidR="007921D0" w:rsidRPr="00F56086" w:rsidRDefault="007921D0" w:rsidP="00F56086">
      <w:pPr>
        <w:pStyle w:val="Textoindependiente"/>
        <w:spacing w:line="242" w:lineRule="auto"/>
        <w:ind w:left="102" w:right="112"/>
        <w:mirrorIndents/>
        <w:jc w:val="both"/>
        <w:rPr>
          <w:rFonts w:ascii="GalanoGrotesqueAlt-Light" w:hAnsi="GalanoGrotesqueAlt-Light"/>
          <w:w w:val="105"/>
        </w:rPr>
      </w:pPr>
    </w:p>
    <w:p w14:paraId="29B71681" w14:textId="6B0DF8AA"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Gutxieneko irismena eta lan-metodologia</w:t>
      </w:r>
    </w:p>
    <w:p xmlns:w14="http://schemas.microsoft.com/office/word/2010/wordml" xmlns:w="http://schemas.openxmlformats.org/wordprocessingml/2006/main" w14:paraId="12F80A23"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6FE71E04"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Erakunde esleipendunak metodologia praktikoa, malgua eta emaitzetara bideratua aplikatu beharko du, enpresa parte-hartzaileen profilera zein jomugako ekosistemaren ezaugarrietara egokitua, BDCCk identifikatutako aukera estrategikoak kontuan hartuta. Gutxieneko sekuentziak jarraian zehazten diren faseak hartuko ditu barne.</w:t>
      </w:r>
    </w:p>
    <w:p xmlns:w14="http://schemas.microsoft.com/office/word/2010/wordml" xmlns:w="http://schemas.openxmlformats.org/wordprocessingml/2006/main" w14:paraId="13F76FD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1077606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4.1. Prestaketa-fasea</w:t>
      </w:r>
    </w:p>
    <w:p w14:paraId="4EBA77A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Hasierako bilera operatiboa BDCCrekin, helburuak, egutegia, jomugak hautatzeko irizpideak, enpresen profilak eta ikuspegi metodologikoa baliozkotzeko.</w:t>
      </w:r>
    </w:p>
    <w:p w14:paraId="628C535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Jomuga eta kultura- eta sormen-ekosistema aztertzea, eta enpresak, erakundeak, sareak, elkarteak, berrikuntza-zentroak, unibertsitateak, hubak, kultura-espazioak eta beste eragile garrantzitsu batzuk identifikatzea.</w:t>
      </w:r>
    </w:p>
    <w:p w14:paraId="3C675554"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Gutxienez banakako saio bat egitea enpresa edo profesional parte-hartzaile bakoitzarekin, haren jarduera, gaitasunak, nazioarteko esperientzia, helburuak, interesak, erronkak eta bilatzen dituen lankidetza-profilak zein diren jakiteko.</w:t>
      </w:r>
    </w:p>
    <w:p w14:paraId="63414DF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Parte-hartzaile bakoitzarentzat helburuen eta abaguneen banakako fitxa prestatzea.</w:t>
      </w:r>
    </w:p>
    <w:p w14:paraId="5B59878C"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Jomugako eragileak mapatzea eta lehenestea, parte-hartzaileen profilekiko egokitasunaren arabera, euskal enpresa baten, interes edo behar baten, nazioarteko eragile baten eta lankidetzarako balizko aukera baten arteko lotura trazagarria ezartzen saiatuz.</w:t>
      </w:r>
    </w:p>
    <w:p w14:paraId="14B1FF3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Atariko programa bat diseinatzea eta BDCCrekin erkatzea, hala dagokionean, bisitak, bilerak, B2B topaketak, matchmaking-saioak, networking-jarduerak, baterako sorkuntzako edo baterako diseinuko tailerrak, sektoreko ekitaldiak edota lurralde-ibilbideak barne hartuz.</w:t>
      </w:r>
    </w:p>
    <w:p w14:paraId="0B99D14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Delegazioarekin aldez aurretik talde-saio bat egitea, jomugako ekosistema aurkezteko, helburuak lerrokatzeko, aurkezpenak prestatzeko, barne-sinergiak identifikatzeko eta logistikari nahiz programari buruzko informazioa emateko.</w:t>
      </w:r>
    </w:p>
    <w:p w14:paraId="26FD7B6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Misio-dosier bat prestatzea, agenda, testuinguruari buruzko informazioa, kontaktuak eta jarraibide praktikoak barne hartuz.</w:t>
      </w:r>
    </w:p>
    <w:p xmlns:w14="http://schemas.microsoft.com/office/word/2010/wordml" xmlns:w="http://schemas.openxmlformats.org/wordprocessingml/2006/main" w14:paraId="65735775"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14EF232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4.2. Misioa gauzatzeko fasea</w:t>
      </w:r>
    </w:p>
    <w:p w14:paraId="35258955"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Delegazioa koordinatzea eta hari laguntzea ematea misioa garatu bitartean.</w:t>
      </w:r>
    </w:p>
    <w:p w14:paraId="7C1251C0"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BDCCrekin eta nazioarteko eragileekin aldez aurretik adostutako bisitak, bilerak eta jarduerak egitea.</w:t>
      </w:r>
    </w:p>
    <w:p w14:paraId="65D724B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B2B bilerak, matchmaking saioak, aurkezpenerako, elkarreko sorkuntzarako edo elkarren diseinurako guneak, eta abagune zehatzak sortzera bideratutako beste dinamika batzuk ahalbidetzea.</w:t>
      </w:r>
    </w:p>
    <w:p w14:paraId="09A864F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Egokia denean, misioari balio handiagoa emango dioten azoka, kongresu, jaialdi, topaketa profesional edo bestelako ekitaldi estrategikoetan parte hartzea.</w:t>
      </w:r>
    </w:p>
    <w:p w14:paraId="1C35FB1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Lurraldean murgiltzeko jarduerak txertatzea, jomugako lurraldearen gaitasunak, espezializazioak eta lankidetza-ereduak ulertzeko aukera ematekoak.</w:t>
      </w:r>
    </w:p>
    <w:p w14:paraId="5DEEBDB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Ibilbide edo agenda partzialki bereiziak antolatzeko aukera, parte hartzen duten enpresen profilek eta hautemandako aukerek hala egitea gomendatzen dutenean.</w:t>
      </w:r>
    </w:p>
    <w:p xmlns:w14="http://schemas.microsoft.com/office/word/2010/wordml" xmlns:w="http://schemas.openxmlformats.org/wordprocessingml/2006/main" w14:paraId="2AF18BF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0F94800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4.3. Ebaluazio- eta jarraipen-fasea</w:t>
      </w:r>
    </w:p>
    <w:p w14:paraId="4F00E7A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Ondoren egiteko ebaluazio-bilkura parte hartu duten enpresa eta profesionalekin.</w:t>
      </w:r>
    </w:p>
    <w:p w14:paraId="70C3102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Lehentasunezko harremanak, merkataritza-abaguneak, lankidetzak, proiektuak, sareak eta jarraipenerako balizko jarduketak identifikatzea.</w:t>
      </w:r>
    </w:p>
    <w:p w14:paraId="0650CF38"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Nazioarteko eragileekin ondorengo harremanak arrazoizko neurrian erraztea, misioan zehar sortutako abaguneei jarraipena emateko beharrezkoa denean.</w:t>
      </w:r>
    </w:p>
    <w:p w14:paraId="652A394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Emaitzen jarraipena egitea eta ondorioak nahiz enpresa parte-hartzaileentzako eta BDCCrentzako gomendioak jasoko dituen amaierako memoria prestatzea.</w:t>
      </w:r>
    </w:p>
    <w:p xmlns:w14="http://schemas.microsoft.com/office/word/2010/wordml" xmlns:w="http://schemas.openxmlformats.org/wordprocessingml/2006/main" w14:paraId="1FE48A3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xmlns:w14="http://schemas.microsoft.com/office/word/2010/wordml" xmlns:w="http://schemas.openxmlformats.org/wordprocessingml/2006/main" w14:paraId="203105CD" w14:textId="77777777" w:rsidR="00F56086" w:rsidRPr="00F56086" w:rsidRDefault="00F56086" w:rsidP="00F56086">
      <w:pPr>
        <w:pStyle w:val="Textoindependiente"/>
        <w:spacing w:line="242" w:lineRule="auto"/>
        <w:ind w:right="112"/>
        <w:mirrorIndents/>
        <w:jc w:val="both"/>
        <w:rPr>
          <w:rFonts w:ascii="GalanoGrotesqueAlt-Light" w:hAnsi="GalanoGrotesqueAlt-Light"/>
          <w:w w:val="105"/>
        </w:rPr>
      </w:pPr>
    </w:p>
    <w:p w14:paraId="13B84951" w14:textId="21FEBB6E" w:rsidR="00F56086" w:rsidRP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Nazioarteko misioen eduki espezifikoak</w:t>
      </w:r>
    </w:p>
    <w:p w14:paraId="1FE1529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Misioek honako eduki eta formatu hauek uztartu ahal izango dituzte, jomuga bakoitzaren eta parte hartzen duten erakundeen profilaren arabera:</w:t>
      </w:r>
    </w:p>
    <w:p w14:paraId="222B0EA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Enpresak, estudioak, tailerrak, kultura- eta sormen-erakundeak, hubak, berrikuntza-zentroak eta intereseko beste eragile batzuk bisitatzea.</w:t>
      </w:r>
    </w:p>
    <w:p w14:paraId="68DCF5C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Aldez aurretik hitzartutako enpresa-bilerak eta B2B topaketak.</w:t>
      </w:r>
    </w:p>
    <w:p w14:paraId="7FCEA5F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Sektoreko eta sektore arteko matchmaking eta networking saioak.</w:t>
      </w:r>
    </w:p>
    <w:p w14:paraId="35C1F588"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Erronka, abagune edo ekimen partekatuak aztertzera bideratutako elkarren sorkuntzako tailerrak edo dinamikak.</w:t>
      </w:r>
    </w:p>
    <w:p w14:paraId="6CF5458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Euskal kultura- eta sormen-ekosistemaren eta enpresa parte-hartzaileen gaitasunen aurkezpenak.</w:t>
      </w:r>
    </w:p>
    <w:p w14:paraId="18797E86"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Sare, elkarte profesional, erakunde, garapen-agentzia, unibertsitate eta teknologia-zentroekin topaketak.</w:t>
      </w:r>
    </w:p>
    <w:p w14:paraId="07F7A7C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KSIentzat garrantzitsuak diren nazioarteko ekitaldi, azoka, jaialdi, kongresu edo topaketetan parte hartzea.</w:t>
      </w:r>
    </w:p>
    <w:p w14:paraId="42EC79F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Merkaturatzeko, nazioartekotzeko, berrikuntzako eta finantzaketa lortzeko abaguneak aztertzea, bai eta Europako edo nazioarteko proiektuetan parte hartzekoak ere.</w:t>
      </w:r>
    </w:p>
    <w:p w14:paraId="051028E4"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Euskadiren eta jomugako eskualdearen arteko harremanak sortzera bideratutako jarduerak, ekosistemen arteko lankidetza ahalbidetuz, eta misioa amaitu ondoren ere, loturei eusteko.</w:t>
      </w:r>
    </w:p>
    <w:p xmlns:w14="http://schemas.microsoft.com/office/word/2010/wordml" xmlns:w="http://schemas.openxmlformats.org/wordprocessingml/2006/main" w14:paraId="7762205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57FD67BA" w14:textId="389CF5FB"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Gutxieneko entregagaiak</w:t>
      </w:r>
    </w:p>
    <w:p xmlns:w14="http://schemas.microsoft.com/office/word/2010/wordml" xmlns:w="http://schemas.openxmlformats.org/wordprocessingml/2006/main" w14:paraId="73B66DBE"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w w:val="105"/>
        </w:rPr>
      </w:pPr>
    </w:p>
    <w:p w14:paraId="2F812D8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Misio bakoitzeko, egindako lana dokumentatu eta hautemandako abaguneei jarraipena ematea ahalbidetzeko behar adina ebidentzia eta entregagai sortu beharko dira. Honako hauek hartuko dira gutxienekotzat:</w:t>
      </w:r>
    </w:p>
    <w:p w14:paraId="09BD520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Honako hauek jasotzen dituen txostena: </w:t>
      </w:r>
    </w:p>
    <w:p w14:paraId="3F011EF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Jomugaren eta ekosistemaren azterketa, eragile eta abagune garrantzitsuak identifikatuta.</w:t>
      </w:r>
    </w:p>
    <w:p w14:paraId="290E3264"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Parte hartzen duen enpresa edo profesional bakoitzaren helburuen eta abaguneen banakako fitxa.</w:t>
      </w:r>
    </w:p>
    <w:p w14:paraId="20AFEA7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Eragileen eta abaguneen mapa, parte-hartzaileen profilak lehenetsitako nazioarteko kontaktuekin bat datozela justifikatuz.</w:t>
      </w:r>
    </w:p>
    <w:p w14:paraId="17C1A8C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Misioaren behin betiko programa, honako hauek adierazita: agenda, bisitak, bilerak, jarduerak eta solaskide izango diren pertsonak edo erakundeak.</w:t>
      </w:r>
    </w:p>
    <w:p w14:paraId="7B75795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Kontaktuen agenda eta erregistroa, eta egindako bilerak.</w:t>
      </w:r>
    </w:p>
    <w:p w14:paraId="64BCF9A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Misio bakoitzaren amaierako memoria, honako hauek jasota: garatutako jarduerak, harremanetan jarritako eragileak, identifikatutako abaguneak, ikaskuntzak, parte-hartzaileen balorazioa, gomendioak eta hurrengo urratsak.</w:t>
      </w:r>
    </w:p>
    <w:p w14:paraId="40C1C5CB"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Urteko memoria erantsia, bi misioen emaitzak, eskualdeen eta ekosistemen artean sortutako loturak eta BDCCrentzako jarraipen-aukerak laburbiltzen dituena.</w:t>
      </w:r>
    </w:p>
    <w:p xmlns:w14="http://schemas.microsoft.com/office/word/2010/wordml" xmlns:w="http://schemas.openxmlformats.org/wordprocessingml/2006/main" w14:paraId="47CFCFA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64CDE5F2" w14:textId="646230DE"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Antolaketa, koordinazioa eta jarraipena</w:t>
      </w:r>
    </w:p>
    <w:p xmlns:w14="http://schemas.microsoft.com/office/word/2010/wordml" xmlns:w="http://schemas.openxmlformats.org/wordprocessingml/2006/main" w14:paraId="3FD8347B"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49FB4FA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BDCCrekin hasierako bilera egitea, lan-egutegia, metodologia eta jarraipen-irizpideak baliozkotzeko.</w:t>
      </w:r>
    </w:p>
    <w:p w14:paraId="492B923C"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BDCCrekin etengabeko koordinazioa egitea jomugak, enpresen prestaketa, agenden diseinua eta misioen gauzatzea hautatu eta aztertzean. </w:t>
      </w:r>
    </w:p>
    <w:p w14:paraId="2795D61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BDCCk helmugak, programak, bisitak eta bilera estrategikoak baliozkotzea, behin betiko berretsi aurretik.</w:t>
      </w:r>
    </w:p>
    <w:p w14:paraId="3A434FCE"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Enpresa parte-hartzaileen, identifikatutako nazioarteko eragileen, egindako bileren, ezarritako harremanen, antzemandako aukeren eta jarraipen-ekintzen erregistro eguneratua.</w:t>
      </w:r>
    </w:p>
    <w:p w14:paraId="435959B1"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BDCCrekin itxiera egiteko eta emaitzak transferitzeko bilera, misio bakoitzaren ondoren eta kontratu-aldia amaitzean.</w:t>
      </w:r>
    </w:p>
    <w:p xmlns:w14="http://schemas.microsoft.com/office/word/2010/wordml" xmlns:w="http://schemas.openxmlformats.org/wordprocessingml/2006/main" w14:paraId="548DD0A3"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p>
    <w:p xmlns:w14="http://schemas.microsoft.com/office/word/2010/wordml" xmlns:w="http://schemas.openxmlformats.org/wordprocessingml/2006/main" w14:paraId="493F40E6"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p>
    <w:p xmlns:w14="http://schemas.microsoft.com/office/word/2010/wordml" xmlns:w="http://schemas.openxmlformats.org/wordprocessingml/2006/main" w14:paraId="33ABD035" w14:textId="77777777" w:rsidR="007921D0" w:rsidRPr="00F56086" w:rsidRDefault="007921D0" w:rsidP="00F56086">
      <w:pPr>
        <w:pStyle w:val="Textoindependiente"/>
        <w:spacing w:line="242" w:lineRule="auto"/>
        <w:ind w:left="102" w:right="112"/>
        <w:mirrorIndents/>
        <w:jc w:val="both"/>
        <w:rPr>
          <w:rFonts w:ascii="GalanoGrotesqueAlt-Light" w:hAnsi="GalanoGrotesqueAlt-Light"/>
          <w:w w:val="105"/>
        </w:rPr>
      </w:pPr>
    </w:p>
    <w:p w14:paraId="55D2BC8F" w14:textId="11F1EE64"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Lantaldea</w:t>
      </w:r>
    </w:p>
    <w:p xmlns:w14="http://schemas.microsoft.com/office/word/2010/wordml" xmlns:w="http://schemas.openxmlformats.org/wordprocessingml/2006/main" w14:paraId="2358CC55" w14:textId="77777777" w:rsidR="007921D0" w:rsidRPr="00F56086" w:rsidRDefault="007921D0" w:rsidP="007921D0">
      <w:pPr>
        <w:pStyle w:val="Textoindependiente"/>
        <w:spacing w:line="242" w:lineRule="auto"/>
        <w:ind w:left="462" w:right="112"/>
        <w:mirrorIndents/>
        <w:jc w:val="both"/>
        <w:rPr>
          <w:rFonts w:ascii="GalanoGrotesqueAlt-Light" w:hAnsi="GalanoGrotesqueAlt-Light"/>
          <w:b/>
          <w:bCs/>
          <w:w w:val="105"/>
          <w:sz w:val="26"/>
          <w:szCs w:val="28"/>
        </w:rPr>
      </w:pPr>
    </w:p>
    <w:p w14:paraId="10988AF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Erakunde lizitatzaileak zerbitzua emateko behar besteko gaitasuna duen lantalde bat atxiki beharko dio kontratuari, BDCCrekiko solaskide nagusi gisa jardungo duen arduradun bat barne. Taldeak, administrazio-azalean ezarritakoaren arabera, honako hauek egiaztatu beharko ditu:</w:t>
      </w:r>
    </w:p>
    <w:p w14:paraId="47174D5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Egiazta daitekeen esperientzia enpresen nazioartekotzean, nazioarteko lankidetzan, misioen antolaketan, negozioaren garapenean, sare-lanean edo horien pareko arloetan.</w:t>
      </w:r>
    </w:p>
    <w:p w14:paraId="63FDE960"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Nazioarteko eragileak identifikatu eta mobilizatzeko eta bilerak eta baliozko harremanak sortzeko gaitasuna.</w:t>
      </w:r>
    </w:p>
    <w:p w14:paraId="1EEEF69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Kultura eta Sormen Industrien eta haien azpisektoreen funtzionamenduari buruzko esperientzia edo ezagutza.</w:t>
      </w:r>
    </w:p>
    <w:p w14:paraId="5077F71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Honako hauek diseinatzeko gaitasuna: matchmaking-jarduerak, elkarren sorkuntzakoak, elkarren diseinukoak eta sektoreko edo sektore arteko lankidetza-jarduerak.</w:t>
      </w:r>
    </w:p>
    <w:p w14:paraId="254E480E"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Delegazioari laguntzeko eta nazioarteko solaskidetzarako behar diren hizkuntzetan lan egiteko gaitasun operatiboa.</w:t>
      </w:r>
    </w:p>
    <w:p w14:paraId="472F04BF"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Euskaraz eta ingelesez C1 maila duen profil bat, aplikatzekoak diren administrazio-baldintzekin bat etorriz.</w:t>
      </w:r>
    </w:p>
    <w:p xmlns:w14="http://schemas.microsoft.com/office/word/2010/wordml" xmlns:w="http://schemas.openxmlformats.org/wordprocessingml/2006/main" w14:paraId="7860A8A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71D5EE0C" w14:textId="676454A2" w:rsidR="00F56086" w:rsidRP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sz w:val="26"/>
          <w:szCs w:val="28"/>
        </w:rPr>
        <w:t xml:space="preserve">Zerbitzua emateko hizkuntza</w:t>
      </w:r>
    </w:p>
    <w:p xmlns:w14="http://schemas.microsoft.com/office/word/2010/wordml" xmlns:w="http://schemas.openxmlformats.org/wordprocessingml/2006/main" w14:paraId="5D42D14D"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w w:val="105"/>
        </w:rPr>
      </w:pPr>
    </w:p>
    <w:p w14:paraId="371A3A52"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Zerbitzua euskaraz eta gaztelaniaz eman ahal izan beharko da. BDCCrekiko harremana administrazio-azalean ezarritako hizkuntza-baldintzen araberakoa izango da. Kontratuak nazioarteko izaera duenez, erakunde esleipendunak behar besteko gaitasun operatiboa ere izan beharko du ingelesez komunikatzeko, negoziatzeko, dokumentazioa prestatzeko eta bileretan laguntza emateko. Halaber, hautatutako jomugak hala eskatzen duenean, beste hizkuntza batzuetan solaskidetza eraginkorra bermatzeko bitarteko egokiak antolatu beharko ditu.</w:t>
      </w:r>
    </w:p>
    <w:p xmlns:w14="http://schemas.microsoft.com/office/word/2010/wordml" xmlns:w="http://schemas.openxmlformats.org/wordprocessingml/2006/main" w14:paraId="636C1ED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043C2E4A" w14:textId="6449BBF4"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Pr>
          <w:rFonts w:ascii="GalanoGrotesqueAlt-Light" w:hAnsi="GalanoGrotesqueAlt-Light"/>
          <w:b/>
          <w:bCs/>
          <w:sz w:val="26"/>
          <w:szCs w:val="28"/>
        </w:rPr>
        <w:t xml:space="preserve"> Konfidentzialtasuna eta informazioaren tratamendua</w:t>
      </w:r>
    </w:p>
    <w:p xmlns:w14="http://schemas.microsoft.com/office/word/2010/wordml" xmlns:w="http://schemas.openxmlformats.org/wordprocessingml/2006/main" w14:paraId="07EEE540"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13C87FD6"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Erakunde esleipendunak isilpean tratatu beharko du zerbitzua ematean eskuratzen duen BDCCren eta erakunde parte-hartzaileen informazio estrategiko, komertzial, tekniko edo ekonomikoa. Informazioa kontratua egikaritzeko soilik erabili ahal izango da, eta datuen babesaren arloan aplikatzekoa den araudiaren eta BDCCren jarraibideen arabera kudeatu beharko da. Sinergiak eta lankidetza-aukerak bilatzeak ez du inola ere berekin ekarriko informazio konfidentziala edo merkataritzaren aldetik sentikorra den informazioa ezagutaraztea, eragindako erakundearen baimenik izan ezean.</w:t>
      </w:r>
    </w:p>
    <w:p xmlns:w14="http://schemas.microsoft.com/office/word/2010/wordml" xmlns:w="http://schemas.openxmlformats.org/wordprocessingml/2006/main" w14:paraId="36089E6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0DDCFC01" w14:textId="6DC565C5"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Pr>
          <w:rFonts w:ascii="GalanoGrotesqueAlt-Light" w:hAnsi="GalanoGrotesqueAlt-Light"/>
          <w:b/>
          <w:bCs/>
          <w:sz w:val="26"/>
          <w:szCs w:val="28"/>
        </w:rPr>
        <w:t xml:space="preserve"> Behar bezala egikaritzeko eta onartzeko irizpideak</w:t>
      </w:r>
    </w:p>
    <w:p xmlns:w14="http://schemas.microsoft.com/office/word/2010/wordml" xmlns:w="http://schemas.openxmlformats.org/wordprocessingml/2006/main" w14:paraId="7DA4591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b/>
          <w:bCs/>
          <w:w w:val="105"/>
          <w:sz w:val="26"/>
          <w:szCs w:val="28"/>
        </w:rPr>
      </w:pPr>
    </w:p>
    <w:p w14:paraId="71BC5BD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Aurreikusitako bi Nazioarteko Misioak diseinatzea, prestatzea eta gauzatzea, baita haien jarraipen eraginkorra egitea ere.</w:t>
      </w:r>
    </w:p>
    <w:p w14:paraId="621D6BF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Eranskin honetan prestaketa eta jarraipena egiteko zehaztutako banakako nahiz taldeko saioak egitea.</w:t>
      </w:r>
    </w:p>
    <w:p w14:paraId="1DC43A4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Agendak eta kontaktuak enpresa parte-hartzaileen profiletara, interesetara eta helburuetara egokitzea.</w:t>
      </w:r>
    </w:p>
    <w:p w14:paraId="0BFD65B5"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Hitzartutako bisitak, bilerak eta jarduerak benetan egitea, erakunde esleipendunari egotzi ezin zaizkion eta BDCCk onartutako arrazoi justifikatuak daudenean izan ezik.</w:t>
      </w:r>
    </w:p>
    <w:p w14:paraId="13337A0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Eranskin honetan ezarritako gutxieneko dokumentuak eta ebidentziak entregatzea.</w:t>
      </w:r>
    </w:p>
    <w:p w14:paraId="38DDAEB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Zerbitzua konexioak eta lankidetzarako nahiz elkarren sorkuntzarako aukerak sortzera praktikoki bideratzea.</w:t>
      </w:r>
    </w:p>
    <w:p w14:paraId="2B83AD1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BDCCren arrazoizko oharrei erantzuteko, eta entregagaiak onartu aurretik beharrezko doikuntzak egiteko prest egotea.</w:t>
      </w:r>
    </w:p>
    <w:p w14:paraId="75934D2C"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w:t>
        <w:tab/>
        <w:t xml:space="preserve">Misio bakoitzaren amaierako memoriak eta urteko memoria erantsia aurkeztea, erakunde parte-hartzaileen konfidentzialtasuna gordez.</w:t>
      </w:r>
    </w:p>
    <w:p xmlns:w14="http://schemas.microsoft.com/office/word/2010/wordml" xmlns:w="http://schemas.openxmlformats.org/wordprocessingml/2006/main" w14:paraId="0F91B93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2F0495AF" w14:textId="22572FD5"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Pr>
          <w:rFonts w:ascii="GalanoGrotesqueAlt-Light" w:hAnsi="GalanoGrotesqueAlt-Light"/>
          <w:b/>
          <w:bCs/>
          <w:sz w:val="26"/>
          <w:szCs w:val="28"/>
        </w:rPr>
        <w:t xml:space="preserve"> Aztertu daitezkeen hobekuntzak</w:t>
      </w:r>
    </w:p>
    <w:p xmlns:w14="http://schemas.microsoft.com/office/word/2010/wordml" xmlns:w="http://schemas.openxmlformats.org/wordprocessingml/2006/main" w14:paraId="2A97F233" w14:textId="77777777" w:rsidR="009B513E" w:rsidRPr="00F56086" w:rsidRDefault="009B513E" w:rsidP="009B513E">
      <w:pPr>
        <w:pStyle w:val="Textoindependiente"/>
        <w:spacing w:line="242" w:lineRule="auto"/>
        <w:ind w:left="462" w:right="112"/>
        <w:mirrorIndents/>
        <w:jc w:val="both"/>
        <w:rPr>
          <w:rFonts w:ascii="GalanoGrotesqueAlt-Light" w:hAnsi="GalanoGrotesqueAlt-Light"/>
          <w:b/>
          <w:bCs/>
          <w:w w:val="105"/>
          <w:sz w:val="26"/>
          <w:szCs w:val="28"/>
        </w:rPr>
      </w:pPr>
    </w:p>
    <w:p w14:paraId="11F42E4A" w14:textId="5DEF286C"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rPr>
        <w:t xml:space="preserve">Kontratuaren xedea eta gutxieneko irismena aldatu gabe, metodologia-hobekuntzak, jarduera gehigarriak, prestatzeko edo jarraipena egiteko tresnak, matchmaking-mekanismoak, komunikazio- edo ikusgarritasun-ekintzak eta misioen erabilgarritasuna eta jasangarritasuna areagotzen duten bestelako elementuak proposatu ahal izango dira. Bereziki baliotsutzat joko dira honako hauek indartzen dituzten hobekuntzak: enpresa parte-hartzaileentzako benetako abaguneak sortzea, sektoreen eta sormen-jardunbideen arteko lotura, sektorearteko lankidetza eta Euskadiren eta nazioarteko beste eskualde eta ekosistema batzuen artean harreman egonkorrak sortzea.</w:t>
      </w:r>
    </w:p>
    <w:p xmlns:w14="http://schemas.microsoft.com/office/word/2010/wordml" xmlns:w="http://schemas.openxmlformats.org/wordprocessingml/2006/main" w14:paraId="79114A33" w14:textId="3C7C7B08" w:rsidR="004572D3" w:rsidRPr="00F418C8" w:rsidRDefault="004572D3" w:rsidP="007921D0">
      <w:pPr>
        <w:pStyle w:val="Textoindependiente"/>
        <w:spacing w:line="242" w:lineRule="auto"/>
        <w:ind w:left="102" w:right="112"/>
        <w:mirrorIndents/>
        <w:jc w:val="both"/>
        <w:rPr>
          <w:rFonts w:ascii="GalanoGrotesqueAlt-Light" w:hAnsi="GalanoGrotesqueAlt-Light"/>
          <w:w w:val="105"/>
        </w:rPr>
      </w:pPr>
    </w:p>
    <w:sectPr w:rsidR="004572D3" w:rsidRPr="00F418C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28CB" w14:textId="77777777" w:rsidR="006F5623" w:rsidRDefault="006F5623" w:rsidP="00F418C8">
      <w:pPr>
        <w:spacing w:after="0" w:line="240" w:lineRule="auto"/>
      </w:pPr>
      <w:r>
        <w:separator/>
      </w:r>
    </w:p>
  </w:endnote>
  <w:endnote w:type="continuationSeparator" w:id="0">
    <w:p w14:paraId="597830EE" w14:textId="77777777" w:rsidR="006F5623" w:rsidRDefault="006F5623" w:rsidP="00F4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2F280" w14:textId="77777777" w:rsidR="006F5623" w:rsidRDefault="006F5623" w:rsidP="00F418C8">
      <w:pPr>
        <w:spacing w:after="0" w:line="240" w:lineRule="auto"/>
      </w:pPr>
      <w:r>
        <w:separator/>
      </w:r>
    </w:p>
  </w:footnote>
  <w:footnote w:type="continuationSeparator" w:id="0">
    <w:p w14:paraId="4D47B3A2" w14:textId="77777777" w:rsidR="006F5623" w:rsidRDefault="006F5623" w:rsidP="00F41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960B" w14:textId="433951B5" w:rsidR="00F418C8" w:rsidRDefault="00F418C8">
    <w:pPr>
      <w:pStyle w:val="Encabezado"/>
    </w:pPr>
    <w:r>
      <w:rPr>
        <w:noProof/>
        <w:lang w:val="es-ES_tradnl" w:eastAsia="es-ES_tradnl"/>
      </w:rPr>
      <w:drawing>
        <wp:anchor distT="0" distB="0" distL="0" distR="0" simplePos="0" relativeHeight="251659264" behindDoc="1" locked="0" layoutInCell="1" allowOverlap="1" wp14:anchorId="09006326" wp14:editId="6EE86CD6">
          <wp:simplePos x="0" y="0"/>
          <wp:positionH relativeFrom="page">
            <wp:posOffset>1080135</wp:posOffset>
          </wp:positionH>
          <wp:positionV relativeFrom="page">
            <wp:posOffset>448945</wp:posOffset>
          </wp:positionV>
          <wp:extent cx="1066535" cy="354304"/>
          <wp:effectExtent l="0" t="0" r="635" b="8255"/>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066535" cy="354304"/>
                  </a:xfrm>
                  <a:prstGeom prst="rect">
                    <a:avLst/>
                  </a:prstGeom>
                </pic:spPr>
              </pic:pic>
            </a:graphicData>
          </a:graphic>
        </wp:anchor>
      </w:drawing>
    </w:r>
    <w:r>
      <w:rPr>
        <w:noProof/>
        <w:lang w:val="es-ES_tradnl" w:eastAsia="es-ES_tradnl"/>
      </w:rPr>
      <w:drawing>
        <wp:anchor distT="0" distB="0" distL="0" distR="0" simplePos="0" relativeHeight="251660288" behindDoc="1" locked="0" layoutInCell="1" allowOverlap="1" wp14:anchorId="65A44B3F" wp14:editId="6AE79350">
          <wp:simplePos x="0" y="0"/>
          <wp:positionH relativeFrom="page">
            <wp:posOffset>5627370</wp:posOffset>
          </wp:positionH>
          <wp:positionV relativeFrom="page">
            <wp:posOffset>467360</wp:posOffset>
          </wp:positionV>
          <wp:extent cx="819981" cy="337639"/>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819981" cy="3376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63634"/>
    <w:multiLevelType w:val="hybridMultilevel"/>
    <w:tmpl w:val="652A5B64"/>
    <w:lvl w:ilvl="0" w:tplc="185CE19A">
      <w:start w:val="1"/>
      <w:numFmt w:val="decimal"/>
      <w:lvlText w:val="%1."/>
      <w:lvlJc w:val="left"/>
      <w:pPr>
        <w:ind w:left="462" w:hanging="360"/>
      </w:pPr>
      <w:rPr>
        <w:rFonts w:hint="default"/>
      </w:rPr>
    </w:lvl>
    <w:lvl w:ilvl="1" w:tplc="040A0019" w:tentative="1">
      <w:start w:val="1"/>
      <w:numFmt w:val="lowerLetter"/>
      <w:lvlText w:val="%2."/>
      <w:lvlJc w:val="left"/>
      <w:pPr>
        <w:ind w:left="1182" w:hanging="360"/>
      </w:pPr>
    </w:lvl>
    <w:lvl w:ilvl="2" w:tplc="040A001B" w:tentative="1">
      <w:start w:val="1"/>
      <w:numFmt w:val="lowerRoman"/>
      <w:lvlText w:val="%3."/>
      <w:lvlJc w:val="right"/>
      <w:pPr>
        <w:ind w:left="1902" w:hanging="180"/>
      </w:pPr>
    </w:lvl>
    <w:lvl w:ilvl="3" w:tplc="040A000F" w:tentative="1">
      <w:start w:val="1"/>
      <w:numFmt w:val="decimal"/>
      <w:lvlText w:val="%4."/>
      <w:lvlJc w:val="left"/>
      <w:pPr>
        <w:ind w:left="2622" w:hanging="360"/>
      </w:pPr>
    </w:lvl>
    <w:lvl w:ilvl="4" w:tplc="040A0019" w:tentative="1">
      <w:start w:val="1"/>
      <w:numFmt w:val="lowerLetter"/>
      <w:lvlText w:val="%5."/>
      <w:lvlJc w:val="left"/>
      <w:pPr>
        <w:ind w:left="3342" w:hanging="360"/>
      </w:pPr>
    </w:lvl>
    <w:lvl w:ilvl="5" w:tplc="040A001B" w:tentative="1">
      <w:start w:val="1"/>
      <w:numFmt w:val="lowerRoman"/>
      <w:lvlText w:val="%6."/>
      <w:lvlJc w:val="right"/>
      <w:pPr>
        <w:ind w:left="4062" w:hanging="180"/>
      </w:pPr>
    </w:lvl>
    <w:lvl w:ilvl="6" w:tplc="040A000F" w:tentative="1">
      <w:start w:val="1"/>
      <w:numFmt w:val="decimal"/>
      <w:lvlText w:val="%7."/>
      <w:lvlJc w:val="left"/>
      <w:pPr>
        <w:ind w:left="4782" w:hanging="360"/>
      </w:pPr>
    </w:lvl>
    <w:lvl w:ilvl="7" w:tplc="040A0019" w:tentative="1">
      <w:start w:val="1"/>
      <w:numFmt w:val="lowerLetter"/>
      <w:lvlText w:val="%8."/>
      <w:lvlJc w:val="left"/>
      <w:pPr>
        <w:ind w:left="5502" w:hanging="360"/>
      </w:pPr>
    </w:lvl>
    <w:lvl w:ilvl="8" w:tplc="040A001B" w:tentative="1">
      <w:start w:val="1"/>
      <w:numFmt w:val="lowerRoman"/>
      <w:lvlText w:val="%9."/>
      <w:lvlJc w:val="right"/>
      <w:pPr>
        <w:ind w:left="6222" w:hanging="180"/>
      </w:pPr>
    </w:lvl>
  </w:abstractNum>
  <w:abstractNum w:abstractNumId="1" w15:restartNumberingAfterBreak="0">
    <w:nsid w:val="595C73E2"/>
    <w:multiLevelType w:val="hybridMultilevel"/>
    <w:tmpl w:val="FAC853BE"/>
    <w:lvl w:ilvl="0" w:tplc="60505054">
      <w:start w:val="2"/>
      <w:numFmt w:val="bullet"/>
      <w:lvlText w:val="-"/>
      <w:lvlJc w:val="left"/>
      <w:pPr>
        <w:ind w:left="462" w:hanging="360"/>
      </w:pPr>
      <w:rPr>
        <w:rFonts w:ascii="GalanoGrotesqueAlt-Light" w:eastAsia="Lucida Sans Unicode" w:hAnsi="GalanoGrotesqueAlt-Light" w:cs="Lucida Sans Unicode" w:hint="default"/>
      </w:rPr>
    </w:lvl>
    <w:lvl w:ilvl="1" w:tplc="0C0A0003" w:tentative="1">
      <w:start w:val="1"/>
      <w:numFmt w:val="bullet"/>
      <w:lvlText w:val="o"/>
      <w:lvlJc w:val="left"/>
      <w:pPr>
        <w:ind w:left="1182" w:hanging="360"/>
      </w:pPr>
      <w:rPr>
        <w:rFonts w:ascii="Courier New" w:hAnsi="Courier New" w:cs="Courier New" w:hint="default"/>
      </w:rPr>
    </w:lvl>
    <w:lvl w:ilvl="2" w:tplc="0C0A0005" w:tentative="1">
      <w:start w:val="1"/>
      <w:numFmt w:val="bullet"/>
      <w:lvlText w:val=""/>
      <w:lvlJc w:val="left"/>
      <w:pPr>
        <w:ind w:left="1902" w:hanging="360"/>
      </w:pPr>
      <w:rPr>
        <w:rFonts w:ascii="Wingdings" w:hAnsi="Wingdings" w:hint="default"/>
      </w:rPr>
    </w:lvl>
    <w:lvl w:ilvl="3" w:tplc="0C0A0001" w:tentative="1">
      <w:start w:val="1"/>
      <w:numFmt w:val="bullet"/>
      <w:lvlText w:val=""/>
      <w:lvlJc w:val="left"/>
      <w:pPr>
        <w:ind w:left="2622" w:hanging="360"/>
      </w:pPr>
      <w:rPr>
        <w:rFonts w:ascii="Symbol" w:hAnsi="Symbol" w:hint="default"/>
      </w:rPr>
    </w:lvl>
    <w:lvl w:ilvl="4" w:tplc="0C0A0003" w:tentative="1">
      <w:start w:val="1"/>
      <w:numFmt w:val="bullet"/>
      <w:lvlText w:val="o"/>
      <w:lvlJc w:val="left"/>
      <w:pPr>
        <w:ind w:left="3342" w:hanging="360"/>
      </w:pPr>
      <w:rPr>
        <w:rFonts w:ascii="Courier New" w:hAnsi="Courier New" w:cs="Courier New" w:hint="default"/>
      </w:rPr>
    </w:lvl>
    <w:lvl w:ilvl="5" w:tplc="0C0A0005" w:tentative="1">
      <w:start w:val="1"/>
      <w:numFmt w:val="bullet"/>
      <w:lvlText w:val=""/>
      <w:lvlJc w:val="left"/>
      <w:pPr>
        <w:ind w:left="4062" w:hanging="360"/>
      </w:pPr>
      <w:rPr>
        <w:rFonts w:ascii="Wingdings" w:hAnsi="Wingdings" w:hint="default"/>
      </w:rPr>
    </w:lvl>
    <w:lvl w:ilvl="6" w:tplc="0C0A0001" w:tentative="1">
      <w:start w:val="1"/>
      <w:numFmt w:val="bullet"/>
      <w:lvlText w:val=""/>
      <w:lvlJc w:val="left"/>
      <w:pPr>
        <w:ind w:left="4782" w:hanging="360"/>
      </w:pPr>
      <w:rPr>
        <w:rFonts w:ascii="Symbol" w:hAnsi="Symbol" w:hint="default"/>
      </w:rPr>
    </w:lvl>
    <w:lvl w:ilvl="7" w:tplc="0C0A0003" w:tentative="1">
      <w:start w:val="1"/>
      <w:numFmt w:val="bullet"/>
      <w:lvlText w:val="o"/>
      <w:lvlJc w:val="left"/>
      <w:pPr>
        <w:ind w:left="5502" w:hanging="360"/>
      </w:pPr>
      <w:rPr>
        <w:rFonts w:ascii="Courier New" w:hAnsi="Courier New" w:cs="Courier New" w:hint="default"/>
      </w:rPr>
    </w:lvl>
    <w:lvl w:ilvl="8" w:tplc="0C0A0005" w:tentative="1">
      <w:start w:val="1"/>
      <w:numFmt w:val="bullet"/>
      <w:lvlText w:val=""/>
      <w:lvlJc w:val="left"/>
      <w:pPr>
        <w:ind w:left="6222" w:hanging="360"/>
      </w:pPr>
      <w:rPr>
        <w:rFonts w:ascii="Wingdings" w:hAnsi="Wingdings" w:hint="default"/>
      </w:rPr>
    </w:lvl>
  </w:abstractNum>
  <w:abstractNum w:abstractNumId="2" w15:restartNumberingAfterBreak="0">
    <w:nsid w:val="6F53109D"/>
    <w:multiLevelType w:val="hybridMultilevel"/>
    <w:tmpl w:val="E8E40F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87070024">
    <w:abstractNumId w:val="1"/>
  </w:num>
  <w:num w:numId="2" w16cid:durableId="151067178">
    <w:abstractNumId w:val="2"/>
  </w:num>
  <w:num w:numId="3" w16cid:durableId="103346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C8"/>
    <w:rsid w:val="00030E9D"/>
    <w:rsid w:val="00064E12"/>
    <w:rsid w:val="000A4B64"/>
    <w:rsid w:val="001B04E0"/>
    <w:rsid w:val="00447C4F"/>
    <w:rsid w:val="004572D3"/>
    <w:rsid w:val="004B35EA"/>
    <w:rsid w:val="006F5623"/>
    <w:rsid w:val="007921D0"/>
    <w:rsid w:val="009B513E"/>
    <w:rsid w:val="009E5029"/>
    <w:rsid w:val="00B01D53"/>
    <w:rsid w:val="00B4108D"/>
    <w:rsid w:val="00C221C4"/>
    <w:rsid w:val="00E81D7E"/>
    <w:rsid w:val="00E92D72"/>
    <w:rsid w:val="00F418C8"/>
    <w:rsid w:val="00F56086"/>
    <w:rsid w:val="00F92E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1B17"/>
  <w15:chartTrackingRefBased/>
  <w15:docId w15:val="{02FAF3D0-DF3C-44C5-94A8-CC0DA202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1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1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18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18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18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18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18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18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18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8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18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18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18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18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18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18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18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18C8"/>
    <w:rPr>
      <w:rFonts w:eastAsiaTheme="majorEastAsia" w:cstheme="majorBidi"/>
      <w:color w:val="272727" w:themeColor="text1" w:themeTint="D8"/>
    </w:rPr>
  </w:style>
  <w:style w:type="paragraph" w:styleId="Ttulo">
    <w:name w:val="Title"/>
    <w:basedOn w:val="Normal"/>
    <w:next w:val="Normal"/>
    <w:link w:val="TtuloCar"/>
    <w:uiPriority w:val="10"/>
    <w:qFormat/>
    <w:rsid w:val="00F41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18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18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18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18C8"/>
    <w:pPr>
      <w:spacing w:before="160"/>
      <w:jc w:val="center"/>
    </w:pPr>
    <w:rPr>
      <w:i/>
      <w:iCs/>
      <w:color w:val="404040" w:themeColor="text1" w:themeTint="BF"/>
    </w:rPr>
  </w:style>
  <w:style w:type="character" w:customStyle="1" w:styleId="CitaCar">
    <w:name w:val="Cita Car"/>
    <w:basedOn w:val="Fuentedeprrafopredeter"/>
    <w:link w:val="Cita"/>
    <w:uiPriority w:val="29"/>
    <w:rsid w:val="00F418C8"/>
    <w:rPr>
      <w:i/>
      <w:iCs/>
      <w:color w:val="404040" w:themeColor="text1" w:themeTint="BF"/>
    </w:rPr>
  </w:style>
  <w:style w:type="paragraph" w:styleId="Prrafodelista">
    <w:name w:val="List Paragraph"/>
    <w:basedOn w:val="Normal"/>
    <w:uiPriority w:val="1"/>
    <w:qFormat/>
    <w:rsid w:val="00F418C8"/>
    <w:pPr>
      <w:ind w:left="720"/>
      <w:contextualSpacing/>
    </w:pPr>
  </w:style>
  <w:style w:type="character" w:styleId="nfasisintenso">
    <w:name w:val="Intense Emphasis"/>
    <w:basedOn w:val="Fuentedeprrafopredeter"/>
    <w:uiPriority w:val="21"/>
    <w:qFormat/>
    <w:rsid w:val="00F418C8"/>
    <w:rPr>
      <w:i/>
      <w:iCs/>
      <w:color w:val="0F4761" w:themeColor="accent1" w:themeShade="BF"/>
    </w:rPr>
  </w:style>
  <w:style w:type="paragraph" w:styleId="Citadestacada">
    <w:name w:val="Intense Quote"/>
    <w:basedOn w:val="Normal"/>
    <w:next w:val="Normal"/>
    <w:link w:val="CitadestacadaCar"/>
    <w:uiPriority w:val="30"/>
    <w:qFormat/>
    <w:rsid w:val="00F41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18C8"/>
    <w:rPr>
      <w:i/>
      <w:iCs/>
      <w:color w:val="0F4761" w:themeColor="accent1" w:themeShade="BF"/>
    </w:rPr>
  </w:style>
  <w:style w:type="character" w:styleId="Referenciaintensa">
    <w:name w:val="Intense Reference"/>
    <w:basedOn w:val="Fuentedeprrafopredeter"/>
    <w:uiPriority w:val="32"/>
    <w:qFormat/>
    <w:rsid w:val="00F418C8"/>
    <w:rPr>
      <w:b/>
      <w:bCs/>
      <w:smallCaps/>
      <w:color w:val="0F4761" w:themeColor="accent1" w:themeShade="BF"/>
      <w:spacing w:val="5"/>
    </w:rPr>
  </w:style>
  <w:style w:type="paragraph" w:styleId="Textoindependiente">
    <w:name w:val="Body Text"/>
    <w:basedOn w:val="Normal"/>
    <w:link w:val="TextoindependienteCar"/>
    <w:uiPriority w:val="1"/>
    <w:qFormat/>
    <w:rsid w:val="00F418C8"/>
    <w:pPr>
      <w:widowControl w:val="0"/>
      <w:autoSpaceDE w:val="0"/>
      <w:autoSpaceDN w:val="0"/>
      <w:spacing w:after="0" w:line="240" w:lineRule="auto"/>
    </w:pPr>
    <w:rPr>
      <w:rFonts w:ascii="Lucida Sans Unicode" w:eastAsia="Lucida Sans Unicode" w:hAnsi="Lucida Sans Unicode" w:cs="Lucida Sans Unicode"/>
      <w:kern w:val="0"/>
      <w:sz w:val="22"/>
      <w:szCs w:val="22"/>
      <w14:ligatures w14:val="none"/>
    </w:rPr>
  </w:style>
  <w:style w:type="character" w:customStyle="1" w:styleId="TextoindependienteCar">
    <w:name w:val="Texto independiente Car"/>
    <w:basedOn w:val="Fuentedeprrafopredeter"/>
    <w:link w:val="Textoindependiente"/>
    <w:uiPriority w:val="1"/>
    <w:rsid w:val="00F418C8"/>
    <w:rPr>
      <w:rFonts w:ascii="Lucida Sans Unicode" w:eastAsia="Lucida Sans Unicode" w:hAnsi="Lucida Sans Unicode" w:cs="Lucida Sans Unicode"/>
      <w:kern w:val="0"/>
      <w:sz w:val="22"/>
      <w:szCs w:val="22"/>
      <w14:ligatures w14:val="none"/>
    </w:rPr>
  </w:style>
  <w:style w:type="paragraph" w:styleId="Encabezado">
    <w:name w:val="header"/>
    <w:basedOn w:val="Normal"/>
    <w:link w:val="EncabezadoCar"/>
    <w:uiPriority w:val="99"/>
    <w:unhideWhenUsed/>
    <w:rsid w:val="00F418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18C8"/>
  </w:style>
  <w:style w:type="paragraph" w:styleId="Piedepgina">
    <w:name w:val="footer"/>
    <w:basedOn w:val="Normal"/>
    <w:link w:val="PiedepginaCar"/>
    <w:uiPriority w:val="99"/>
    <w:unhideWhenUsed/>
    <w:rsid w:val="00F418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18C8"/>
  </w:style>
  <w:style w:type="table" w:styleId="Tablaconcuadrcula">
    <w:name w:val="Table Grid"/>
    <w:basedOn w:val="Tablanormal"/>
    <w:uiPriority w:val="59"/>
    <w:rsid w:val="00F56086"/>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1715</Words>
  <Characters>11398</Characters>
  <Application>Microsoft Office Word</Application>
  <DocSecurity>0</DocSecurity>
  <Lines>236</Lines>
  <Paragraphs>91</Paragraphs>
  <ScaleCrop>false</ScaleCrop>
  <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Zapirain</dc:creator>
  <cp:keywords/>
  <dc:description/>
  <cp:lastModifiedBy>alexander zapirain</cp:lastModifiedBy>
  <cp:revision>9</cp:revision>
  <dcterms:created xsi:type="dcterms:W3CDTF">2026-09-18T10:00:00Z</dcterms:created>
  <dcterms:modified xsi:type="dcterms:W3CDTF">2026-09-22T10:56:00Z</dcterms:modified>
</cp:coreProperties>
</file>