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4D9066" w14:textId="77777777" w:rsidR="004E4D33" w:rsidRDefault="004E4D33" w:rsidP="004E4D33">
      <w:pPr>
        <w:ind w:right="-284"/>
        <w:rPr>
          <w:rFonts w:ascii="GalanoGrotesqueAlt-Light" w:hAnsi="GalanoGrotesqueAlt-Light"/>
          <w:b/>
          <w:sz w:val="16"/>
          <w:szCs w:val="16"/>
        </w:rPr>
      </w:pPr>
    </w:p>
    <w:p w14:paraId="36A966C2" w14:textId="0683D9F4" w:rsidR="004E4D33" w:rsidRPr="00285CD5" w:rsidRDefault="004E4D33" w:rsidP="004E4D33">
      <w:pPr>
        <w:ind w:right="-284"/>
        <w:jc w:val="center"/>
        <w:rPr>
          <w:rFonts w:ascii="GalanoGrotesqueAlt-Light" w:hAnsi="GalanoGrotesqueAlt-Light"/>
          <w:b/>
          <w:sz w:val="16"/>
          <w:szCs w:val="16"/>
        </w:rPr>
      </w:pPr>
      <w:r w:rsidRPr="00285CD5">
        <w:rPr>
          <w:rFonts w:ascii="GalanoGrotesqueAlt-Light" w:hAnsi="GalanoGrotesqueAlt-Light"/>
          <w:b/>
          <w:sz w:val="16"/>
          <w:szCs w:val="16"/>
        </w:rPr>
        <w:t xml:space="preserve">Carátula de cláusulas administrativas particulares convocada por </w:t>
      </w:r>
      <w:r>
        <w:rPr>
          <w:rFonts w:ascii="GalanoGrotesqueAlt-Light" w:hAnsi="GalanoGrotesqueAlt-Light"/>
          <w:b/>
          <w:sz w:val="16"/>
          <w:szCs w:val="16"/>
        </w:rPr>
        <w:t xml:space="preserve">GAIA para el </w:t>
      </w:r>
      <w:r w:rsidRPr="00285CD5">
        <w:rPr>
          <w:rFonts w:ascii="GalanoGrotesqueAlt-Light" w:hAnsi="GalanoGrotesqueAlt-Light"/>
          <w:b/>
          <w:sz w:val="16"/>
          <w:szCs w:val="16"/>
        </w:rPr>
        <w:t>BDCC</w:t>
      </w:r>
      <w:r>
        <w:rPr>
          <w:rFonts w:ascii="GalanoGrotesqueAlt-Light" w:hAnsi="GalanoGrotesqueAlt-Light"/>
          <w:b/>
          <w:sz w:val="16"/>
          <w:szCs w:val="16"/>
        </w:rPr>
        <w:t>,</w:t>
      </w:r>
      <w:r w:rsidRPr="00285CD5">
        <w:rPr>
          <w:rFonts w:ascii="GalanoGrotesqueAlt-Light" w:hAnsi="GalanoGrotesqueAlt-Light"/>
          <w:b/>
          <w:sz w:val="16"/>
          <w:szCs w:val="16"/>
        </w:rPr>
        <w:t xml:space="preserve"> </w:t>
      </w:r>
      <w:r>
        <w:rPr>
          <w:rFonts w:ascii="GalanoGrotesqueAlt-Light" w:hAnsi="GalanoGrotesqueAlt-Light"/>
          <w:b/>
          <w:sz w:val="16"/>
          <w:szCs w:val="16"/>
        </w:rPr>
        <w:t xml:space="preserve">para </w:t>
      </w:r>
      <w:r w:rsidRPr="00285CD5">
        <w:rPr>
          <w:rFonts w:ascii="GalanoGrotesqueAlt-Light" w:hAnsi="GalanoGrotesqueAlt-Light"/>
          <w:b/>
          <w:sz w:val="16"/>
          <w:szCs w:val="16"/>
        </w:rPr>
        <w:t xml:space="preserve">adjudicar mediante procedimiento abierto </w:t>
      </w:r>
      <w:r w:rsidR="001D11DE">
        <w:rPr>
          <w:rFonts w:ascii="GalanoGrotesqueAlt-Light" w:hAnsi="GalanoGrotesqueAlt-Light"/>
          <w:b/>
          <w:sz w:val="16"/>
          <w:szCs w:val="16"/>
        </w:rPr>
        <w:t xml:space="preserve">la </w:t>
      </w:r>
      <w:r w:rsidR="00091F9C">
        <w:rPr>
          <w:rFonts w:ascii="GalanoGrotesqueAlt-Light" w:hAnsi="GalanoGrotesqueAlt-Light"/>
          <w:b/>
          <w:sz w:val="16"/>
          <w:szCs w:val="16"/>
        </w:rPr>
        <w:t>dirección</w:t>
      </w:r>
      <w:r w:rsidR="001D11DE">
        <w:rPr>
          <w:rFonts w:ascii="GalanoGrotesqueAlt-Light" w:hAnsi="GalanoGrotesqueAlt-Light"/>
          <w:b/>
          <w:sz w:val="16"/>
          <w:szCs w:val="16"/>
        </w:rPr>
        <w:t xml:space="preserve"> del</w:t>
      </w:r>
      <w:r>
        <w:rPr>
          <w:rFonts w:ascii="GalanoGrotesqueAlt-Light" w:hAnsi="GalanoGrotesqueAlt-Light"/>
          <w:b/>
          <w:sz w:val="16"/>
          <w:szCs w:val="16"/>
        </w:rPr>
        <w:t xml:space="preserve"> programa de consolidación.</w:t>
      </w:r>
      <w:r w:rsidRPr="00285CD5">
        <w:rPr>
          <w:rFonts w:ascii="GalanoGrotesqueAlt-Light" w:hAnsi="GalanoGrotesqueAlt-Light"/>
          <w:b/>
          <w:sz w:val="16"/>
          <w:szCs w:val="16"/>
        </w:rPr>
        <w:t xml:space="preserve"> </w:t>
      </w:r>
    </w:p>
    <w:p w14:paraId="1BD7E1D1" w14:textId="77777777" w:rsidR="004E4D33" w:rsidRPr="00285CD5" w:rsidRDefault="004E4D33" w:rsidP="004E4D33">
      <w:pPr>
        <w:ind w:right="-852"/>
        <w:rPr>
          <w:rFonts w:ascii="GalanoGrotesqueAlt-Light" w:hAnsi="GalanoGrotesqueAlt-Light"/>
          <w:sz w:val="16"/>
          <w:szCs w:val="16"/>
        </w:rPr>
      </w:pPr>
    </w:p>
    <w:tbl>
      <w:tblPr>
        <w:tblW w:w="9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116"/>
      </w:tblGrid>
      <w:tr w:rsidR="004E4D33" w:rsidRPr="00285CD5" w14:paraId="033CF4E2" w14:textId="77777777" w:rsidTr="00505820">
        <w:tc>
          <w:tcPr>
            <w:tcW w:w="2457" w:type="dxa"/>
          </w:tcPr>
          <w:p w14:paraId="43FED163"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Nombre del contrato</w:t>
            </w:r>
          </w:p>
        </w:tc>
        <w:tc>
          <w:tcPr>
            <w:tcW w:w="7116" w:type="dxa"/>
          </w:tcPr>
          <w:p w14:paraId="21B3A13A" w14:textId="1ACCD9EF"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Contrato de </w:t>
            </w:r>
            <w:r w:rsidR="000B028E">
              <w:rPr>
                <w:rFonts w:ascii="GalanoGrotesqueAlt-Light" w:hAnsi="GalanoGrotesqueAlt-Light"/>
                <w:sz w:val="16"/>
                <w:szCs w:val="16"/>
              </w:rPr>
              <w:t>Programa de Consolidación</w:t>
            </w:r>
            <w:r>
              <w:rPr>
                <w:rFonts w:ascii="GalanoGrotesqueAlt-Light" w:hAnsi="GalanoGrotesqueAlt-Light"/>
                <w:sz w:val="16"/>
                <w:szCs w:val="16"/>
              </w:rPr>
              <w:t xml:space="preserve"> dirigido al </w:t>
            </w:r>
            <w:r w:rsidRPr="00285CD5">
              <w:rPr>
                <w:rFonts w:ascii="GalanoGrotesqueAlt-Light" w:hAnsi="GalanoGrotesqueAlt-Light"/>
                <w:sz w:val="16"/>
                <w:szCs w:val="16"/>
              </w:rPr>
              <w:t xml:space="preserve">Distrito Cultural Y Creativo De Euskadi (en adelante, “BDCC”), entidad que reside en </w:t>
            </w:r>
            <w:r>
              <w:rPr>
                <w:rFonts w:ascii="GalanoGrotesqueAlt-Light" w:hAnsi="GalanoGrotesqueAlt-Light"/>
                <w:sz w:val="16"/>
                <w:szCs w:val="16"/>
              </w:rPr>
              <w:t xml:space="preserve">el </w:t>
            </w:r>
            <w:proofErr w:type="gramStart"/>
            <w:r>
              <w:rPr>
                <w:rFonts w:ascii="GalanoGrotesqueAlt-Light" w:hAnsi="GalanoGrotesqueAlt-Light"/>
                <w:sz w:val="16"/>
                <w:szCs w:val="16"/>
              </w:rPr>
              <w:t>Cluster</w:t>
            </w:r>
            <w:proofErr w:type="gramEnd"/>
            <w:r>
              <w:rPr>
                <w:rFonts w:ascii="GalanoGrotesqueAlt-Light" w:hAnsi="GalanoGrotesqueAlt-Light"/>
                <w:sz w:val="16"/>
                <w:szCs w:val="16"/>
              </w:rPr>
              <w:t xml:space="preserve"> de Industrias de Conocimiento y Tecnología Aplicada (en adelante “</w:t>
            </w:r>
            <w:r w:rsidRPr="00345C0D">
              <w:rPr>
                <w:rFonts w:ascii="GalanoGrotesqueAlt-Light" w:hAnsi="GalanoGrotesqueAlt-Light"/>
                <w:b/>
                <w:bCs/>
                <w:sz w:val="16"/>
                <w:szCs w:val="16"/>
              </w:rPr>
              <w:t>GAIA</w:t>
            </w:r>
            <w:r>
              <w:rPr>
                <w:rFonts w:ascii="GalanoGrotesqueAlt-Light" w:hAnsi="GalanoGrotesqueAlt-Light"/>
                <w:sz w:val="16"/>
                <w:szCs w:val="16"/>
              </w:rPr>
              <w:t>”)</w:t>
            </w:r>
            <w:r w:rsidRPr="00285CD5">
              <w:rPr>
                <w:rFonts w:ascii="GalanoGrotesqueAlt-Light" w:hAnsi="GalanoGrotesqueAlt-Light"/>
                <w:sz w:val="16"/>
                <w:szCs w:val="16"/>
              </w:rPr>
              <w:t>.</w:t>
            </w:r>
          </w:p>
        </w:tc>
      </w:tr>
      <w:tr w:rsidR="004E4D33" w:rsidRPr="00285CD5" w14:paraId="1F770EE9" w14:textId="77777777" w:rsidTr="00505820">
        <w:tc>
          <w:tcPr>
            <w:tcW w:w="2457" w:type="dxa"/>
          </w:tcPr>
          <w:p w14:paraId="548B282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Entidad Contratante (datos) y perfil de contratante</w:t>
            </w:r>
          </w:p>
          <w:p w14:paraId="7990B796" w14:textId="77777777" w:rsidR="004E4D33" w:rsidRPr="00285CD5" w:rsidRDefault="004E4D33" w:rsidP="00505820">
            <w:pPr>
              <w:spacing w:before="120" w:after="120"/>
              <w:ind w:left="567"/>
              <w:rPr>
                <w:rFonts w:ascii="GalanoGrotesqueAlt-Light" w:hAnsi="GalanoGrotesqueAlt-Light"/>
                <w:sz w:val="16"/>
                <w:szCs w:val="16"/>
              </w:rPr>
            </w:pPr>
          </w:p>
        </w:tc>
        <w:tc>
          <w:tcPr>
            <w:tcW w:w="7116" w:type="dxa"/>
          </w:tcPr>
          <w:p w14:paraId="3FDFEEA7" w14:textId="1FA0F19F"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Pr>
                <w:rFonts w:ascii="GalanoGrotesqueAlt-Light" w:hAnsi="GalanoGrotesqueAlt-Light"/>
                <w:color w:val="000000"/>
                <w:sz w:val="16"/>
                <w:szCs w:val="16"/>
              </w:rPr>
              <w:t>GAIA</w:t>
            </w:r>
            <w:r w:rsidRPr="00285CD5">
              <w:rPr>
                <w:rFonts w:ascii="GalanoGrotesqueAlt-Light" w:hAnsi="GalanoGrotesqueAlt-Light"/>
                <w:color w:val="000000"/>
                <w:sz w:val="16"/>
                <w:szCs w:val="16"/>
              </w:rPr>
              <w:t xml:space="preserve"> (“</w:t>
            </w:r>
            <w:r w:rsidRPr="00285CD5">
              <w:rPr>
                <w:rFonts w:ascii="GalanoGrotesqueAlt-Light" w:hAnsi="GalanoGrotesqueAlt-Light"/>
                <w:b/>
                <w:color w:val="000000"/>
                <w:sz w:val="16"/>
                <w:szCs w:val="16"/>
              </w:rPr>
              <w:t>Entidad Contratante</w:t>
            </w:r>
            <w:r w:rsidRPr="00285CD5">
              <w:rPr>
                <w:rFonts w:ascii="GalanoGrotesqueAlt-Light" w:hAnsi="GalanoGrotesqueAlt-Light"/>
                <w:color w:val="000000"/>
                <w:sz w:val="16"/>
                <w:szCs w:val="16"/>
              </w:rPr>
              <w:t xml:space="preserve">”), con domicilio a estos en efectos en </w:t>
            </w:r>
            <w:r w:rsidRPr="00D30A69">
              <w:rPr>
                <w:rFonts w:ascii="GalanoGrotesqueAlt-Light" w:hAnsi="GalanoGrotesqueAlt-Light"/>
                <w:color w:val="000000"/>
                <w:sz w:val="16"/>
                <w:szCs w:val="16"/>
              </w:rPr>
              <w:t>Paseo Uribitarte 3, piso 3</w:t>
            </w:r>
            <w:r>
              <w:rPr>
                <w:rFonts w:ascii="GalanoGrotesqueAlt-Light" w:hAnsi="GalanoGrotesqueAlt-Light"/>
                <w:color w:val="000000"/>
                <w:sz w:val="16"/>
                <w:szCs w:val="16"/>
              </w:rPr>
              <w:t>,</w:t>
            </w:r>
            <w:r w:rsidRPr="00D30A69">
              <w:rPr>
                <w:rFonts w:ascii="GalanoGrotesqueAlt-Light" w:hAnsi="GalanoGrotesqueAlt-Light"/>
                <w:color w:val="000000"/>
                <w:sz w:val="16"/>
                <w:szCs w:val="16"/>
              </w:rPr>
              <w:t xml:space="preserve"> </w:t>
            </w:r>
            <w:r w:rsidR="006B588A">
              <w:rPr>
                <w:rFonts w:ascii="GalanoGrotesqueAlt-Light" w:hAnsi="GalanoGrotesqueAlt-Light"/>
                <w:color w:val="000000"/>
                <w:sz w:val="16"/>
                <w:szCs w:val="16"/>
              </w:rPr>
              <w:t>4</w:t>
            </w:r>
            <w:r w:rsidRPr="00D30A69">
              <w:rPr>
                <w:rFonts w:ascii="GalanoGrotesqueAlt-Light" w:hAnsi="GalanoGrotesqueAlt-Light"/>
                <w:color w:val="000000"/>
                <w:sz w:val="16"/>
                <w:szCs w:val="16"/>
              </w:rPr>
              <w:t>8001</w:t>
            </w:r>
            <w:r>
              <w:rPr>
                <w:rFonts w:ascii="GalanoGrotesqueAlt-Light" w:hAnsi="GalanoGrotesqueAlt-Light"/>
                <w:color w:val="000000"/>
                <w:sz w:val="16"/>
                <w:szCs w:val="16"/>
              </w:rPr>
              <w:t xml:space="preserve">, </w:t>
            </w:r>
            <w:r w:rsidRPr="00D30A69">
              <w:rPr>
                <w:rFonts w:ascii="GalanoGrotesqueAlt-Light" w:hAnsi="GalanoGrotesqueAlt-Light"/>
                <w:color w:val="000000"/>
                <w:sz w:val="16"/>
                <w:szCs w:val="16"/>
              </w:rPr>
              <w:t>Bilbao</w:t>
            </w:r>
            <w:r>
              <w:rPr>
                <w:rFonts w:ascii="GalanoGrotesqueAlt-Light" w:hAnsi="GalanoGrotesqueAlt-Light"/>
                <w:color w:val="000000"/>
                <w:sz w:val="16"/>
                <w:szCs w:val="16"/>
              </w:rPr>
              <w:t xml:space="preserve"> (Bizkaia)</w:t>
            </w:r>
            <w:r w:rsidRPr="00285CD5">
              <w:rPr>
                <w:rFonts w:ascii="GalanoGrotesqueAlt-Light" w:hAnsi="GalanoGrotesqueAlt-Light"/>
                <w:color w:val="000000"/>
                <w:sz w:val="16"/>
                <w:szCs w:val="16"/>
              </w:rPr>
              <w:t>.</w:t>
            </w:r>
          </w:p>
          <w:p w14:paraId="0CD34B92" w14:textId="3E0A7836" w:rsidR="004E4D33" w:rsidRPr="00285CD5" w:rsidRDefault="004E4D33" w:rsidP="00505820">
            <w:pPr>
              <w:tabs>
                <w:tab w:val="left" w:pos="0"/>
              </w:tabs>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Teléfono: </w:t>
            </w:r>
            <w:r w:rsidR="006B588A">
              <w:rPr>
                <w:rFonts w:ascii="GalanoGrotesqueAlt-Light" w:hAnsi="GalanoGrotesqueAlt-Light"/>
                <w:color w:val="000000"/>
                <w:sz w:val="16"/>
                <w:szCs w:val="16"/>
              </w:rPr>
              <w:t>627 671 552</w:t>
            </w:r>
          </w:p>
          <w:p w14:paraId="2106DDC8" w14:textId="77777777" w:rsidR="004E4D33" w:rsidRPr="00285CD5" w:rsidRDefault="004E4D33" w:rsidP="00505820">
            <w:pPr>
              <w:spacing w:before="120" w:after="120"/>
              <w:jc w:val="both"/>
              <w:rPr>
                <w:rFonts w:ascii="GalanoGrotesqueAlt-Light" w:hAnsi="GalanoGrotesqueAlt-Light"/>
                <w:sz w:val="16"/>
                <w:szCs w:val="16"/>
              </w:rPr>
            </w:pPr>
            <w:r>
              <w:rPr>
                <w:rFonts w:ascii="GalanoGrotesqueAlt-Light" w:hAnsi="GalanoGrotesqueAlt-Light"/>
                <w:color w:val="000000"/>
                <w:sz w:val="16"/>
                <w:szCs w:val="16"/>
              </w:rPr>
              <w:t>Página web de la Entidad Contratante</w:t>
            </w:r>
            <w:r w:rsidRPr="00285CD5">
              <w:rPr>
                <w:rFonts w:ascii="GalanoGrotesqueAlt-Light" w:hAnsi="GalanoGrotesqueAlt-Light"/>
                <w:color w:val="000000"/>
                <w:sz w:val="16"/>
                <w:szCs w:val="16"/>
              </w:rPr>
              <w:t xml:space="preserve">: </w:t>
            </w:r>
            <w:hyperlink r:id="rId7" w:history="1">
              <w:r w:rsidRPr="00D30A69">
                <w:rPr>
                  <w:rFonts w:ascii="GalanoGrotesqueAlt-Light" w:hAnsi="GalanoGrotesqueAlt-Light"/>
                  <w:color w:val="000000"/>
                  <w:sz w:val="16"/>
                  <w:szCs w:val="16"/>
                </w:rPr>
                <w:t>https://gaia.es/</w:t>
              </w:r>
            </w:hyperlink>
            <w:r>
              <w:rPr>
                <w:rFonts w:ascii="GalanoGrotesqueAlt-Light" w:hAnsi="GalanoGrotesqueAlt-Light"/>
                <w:color w:val="000000"/>
                <w:sz w:val="16"/>
                <w:szCs w:val="16"/>
              </w:rPr>
              <w:t xml:space="preserve"> </w:t>
            </w:r>
            <w:r>
              <w:t xml:space="preserve"> </w:t>
            </w:r>
            <w:r w:rsidRPr="00285CD5">
              <w:rPr>
                <w:rFonts w:ascii="GalanoGrotesqueAlt-Light" w:hAnsi="GalanoGrotesqueAlt-Light"/>
                <w:sz w:val="16"/>
                <w:szCs w:val="16"/>
              </w:rPr>
              <w:t xml:space="preserve"> </w:t>
            </w:r>
          </w:p>
        </w:tc>
      </w:tr>
      <w:tr w:rsidR="004E4D33" w:rsidRPr="00285CD5" w14:paraId="0556B00B" w14:textId="77777777" w:rsidTr="00505820">
        <w:tc>
          <w:tcPr>
            <w:tcW w:w="2457" w:type="dxa"/>
          </w:tcPr>
          <w:p w14:paraId="3583BE8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Objeto del contrato  </w:t>
            </w:r>
          </w:p>
        </w:tc>
        <w:tc>
          <w:tcPr>
            <w:tcW w:w="7116" w:type="dxa"/>
          </w:tcPr>
          <w:p w14:paraId="59FE2177" w14:textId="08B2EE06" w:rsidR="004E4D33" w:rsidRPr="004E4D33" w:rsidRDefault="004E4D33" w:rsidP="00800AE1">
            <w:pPr>
              <w:spacing w:before="120" w:after="120" w:line="360" w:lineRule="auto"/>
              <w:jc w:val="both"/>
              <w:rPr>
                <w:rFonts w:ascii="GalanoGrotesqueAlt-Light" w:hAnsi="GalanoGrotesqueAlt-Light"/>
                <w:sz w:val="16"/>
                <w:szCs w:val="16"/>
              </w:rPr>
            </w:pPr>
            <w:r w:rsidRPr="00285CD5">
              <w:rPr>
                <w:rFonts w:ascii="GalanoGrotesqueAlt-Light" w:hAnsi="GalanoGrotesqueAlt-Light"/>
                <w:sz w:val="16"/>
                <w:szCs w:val="16"/>
              </w:rPr>
              <w:t>El contrato tiene por objeto la prestación de</w:t>
            </w:r>
            <w:r>
              <w:rPr>
                <w:rFonts w:ascii="GalanoGrotesqueAlt-Light" w:hAnsi="GalanoGrotesqueAlt-Light"/>
                <w:sz w:val="16"/>
                <w:szCs w:val="16"/>
              </w:rPr>
              <w:t>l</w:t>
            </w:r>
            <w:r w:rsidRPr="00285CD5">
              <w:rPr>
                <w:rFonts w:ascii="GalanoGrotesqueAlt-Light" w:hAnsi="GalanoGrotesqueAlt-Light"/>
                <w:sz w:val="16"/>
                <w:szCs w:val="16"/>
              </w:rPr>
              <w:t xml:space="preserve"> servicio</w:t>
            </w:r>
            <w:r>
              <w:rPr>
                <w:rFonts w:ascii="GalanoGrotesqueAlt-Light" w:hAnsi="GalanoGrotesqueAlt-Light"/>
                <w:sz w:val="16"/>
                <w:szCs w:val="16"/>
              </w:rPr>
              <w:t xml:space="preserve"> </w:t>
            </w:r>
            <w:r w:rsidRPr="00285CD5">
              <w:rPr>
                <w:rFonts w:ascii="GalanoGrotesqueAlt-Light" w:hAnsi="GalanoGrotesqueAlt-Light"/>
                <w:sz w:val="16"/>
                <w:szCs w:val="16"/>
              </w:rPr>
              <w:t>de</w:t>
            </w:r>
            <w:r>
              <w:rPr>
                <w:rFonts w:ascii="GalanoGrotesqueAlt-Light" w:hAnsi="GalanoGrotesqueAlt-Light"/>
                <w:sz w:val="16"/>
                <w:szCs w:val="16"/>
              </w:rPr>
              <w:t>l Programa de Consolidación, consistente</w:t>
            </w:r>
            <w:r w:rsidR="00800AE1">
              <w:rPr>
                <w:rFonts w:ascii="GalanoGrotesqueAlt-Light" w:hAnsi="GalanoGrotesqueAlt-Light"/>
                <w:sz w:val="16"/>
                <w:szCs w:val="16"/>
              </w:rPr>
              <w:t xml:space="preserve"> la </w:t>
            </w:r>
            <w:r w:rsidR="00091F9C">
              <w:rPr>
                <w:rFonts w:ascii="GalanoGrotesqueAlt-Light" w:hAnsi="GalanoGrotesqueAlt-Light"/>
                <w:sz w:val="16"/>
                <w:szCs w:val="16"/>
              </w:rPr>
              <w:t>dirección</w:t>
            </w:r>
            <w:r w:rsidRPr="004E4D33">
              <w:rPr>
                <w:rFonts w:ascii="GalanoGrotesqueAlt-Light" w:hAnsi="GalanoGrotesqueAlt-Light"/>
                <w:sz w:val="16"/>
                <w:szCs w:val="16"/>
              </w:rPr>
              <w:t xml:space="preserve"> </w:t>
            </w:r>
            <w:r>
              <w:rPr>
                <w:rFonts w:ascii="GalanoGrotesqueAlt-Light" w:hAnsi="GalanoGrotesqueAlt-Light"/>
                <w:sz w:val="16"/>
                <w:szCs w:val="16"/>
              </w:rPr>
              <w:t>del Programa.</w:t>
            </w:r>
          </w:p>
        </w:tc>
      </w:tr>
      <w:tr w:rsidR="004E4D33" w:rsidRPr="00285CD5" w14:paraId="75DE9DF2" w14:textId="77777777" w:rsidTr="00505820">
        <w:tc>
          <w:tcPr>
            <w:tcW w:w="2457" w:type="dxa"/>
          </w:tcPr>
          <w:p w14:paraId="69AC595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máximo de ejecución/duración</w:t>
            </w:r>
          </w:p>
        </w:tc>
        <w:tc>
          <w:tcPr>
            <w:tcW w:w="7116" w:type="dxa"/>
          </w:tcPr>
          <w:p w14:paraId="13ECDD37" w14:textId="49DEA1E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 xml:space="preserve">Desde </w:t>
            </w:r>
            <w:r w:rsidR="00B9271F">
              <w:rPr>
                <w:rFonts w:ascii="GalanoGrotesqueAlt-Light" w:hAnsi="GalanoGrotesqueAlt-Light"/>
                <w:color w:val="000000"/>
                <w:sz w:val="16"/>
                <w:szCs w:val="16"/>
              </w:rPr>
              <w:t xml:space="preserve">la firma del contrato hasta el </w:t>
            </w:r>
            <w:r w:rsidR="00C10D92">
              <w:rPr>
                <w:rFonts w:ascii="GalanoGrotesqueAlt-Light" w:hAnsi="GalanoGrotesqueAlt-Light"/>
                <w:color w:val="000000"/>
                <w:sz w:val="16"/>
                <w:szCs w:val="16"/>
              </w:rPr>
              <w:t>31 de diciembre</w:t>
            </w:r>
            <w:r w:rsidRPr="00285CD5">
              <w:rPr>
                <w:rFonts w:ascii="GalanoGrotesqueAlt-Light" w:hAnsi="GalanoGrotesqueAlt-Light"/>
                <w:color w:val="000000"/>
                <w:sz w:val="16"/>
                <w:szCs w:val="16"/>
              </w:rPr>
              <w:t xml:space="preserve"> de 202</w:t>
            </w:r>
            <w:r w:rsidR="004171B6">
              <w:rPr>
                <w:rFonts w:ascii="GalanoGrotesqueAlt-Light" w:hAnsi="GalanoGrotesqueAlt-Light"/>
                <w:color w:val="000000"/>
                <w:sz w:val="16"/>
                <w:szCs w:val="16"/>
              </w:rPr>
              <w:t>7</w:t>
            </w:r>
            <w:r>
              <w:rPr>
                <w:rFonts w:ascii="GalanoGrotesqueAlt-Light" w:hAnsi="GalanoGrotesqueAlt-Light"/>
                <w:color w:val="000000"/>
                <w:sz w:val="16"/>
                <w:szCs w:val="16"/>
              </w:rPr>
              <w:t>.</w:t>
            </w:r>
          </w:p>
          <w:p w14:paraId="00EF42B4" w14:textId="0165778B"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iCs/>
                <w:sz w:val="16"/>
                <w:szCs w:val="16"/>
              </w:rPr>
              <w:t xml:space="preserve">La duración se ha establecido teniendo en cuenta la característica presupuestaria de la financiación del proyecto y su </w:t>
            </w:r>
            <w:r w:rsidRPr="00285CD5">
              <w:rPr>
                <w:rFonts w:ascii="GalanoGrotesqueAlt-Light" w:hAnsi="GalanoGrotesqueAlt-Light"/>
                <w:iCs/>
                <w:color w:val="000000"/>
                <w:sz w:val="16"/>
                <w:szCs w:val="16"/>
              </w:rPr>
              <w:t>necesidad de que todos los servicios sean facturados dentro del año natural de 202</w:t>
            </w:r>
            <w:r w:rsidR="004171B6">
              <w:rPr>
                <w:rFonts w:ascii="GalanoGrotesqueAlt-Light" w:hAnsi="GalanoGrotesqueAlt-Light"/>
                <w:iCs/>
                <w:color w:val="000000"/>
                <w:sz w:val="16"/>
                <w:szCs w:val="16"/>
              </w:rPr>
              <w:t>7</w:t>
            </w:r>
            <w:r w:rsidRPr="00285CD5">
              <w:rPr>
                <w:rFonts w:ascii="GalanoGrotesqueAlt-Light" w:hAnsi="GalanoGrotesqueAlt-Light"/>
                <w:iCs/>
                <w:color w:val="000000"/>
                <w:sz w:val="16"/>
                <w:szCs w:val="16"/>
              </w:rPr>
              <w:t>.</w:t>
            </w:r>
          </w:p>
        </w:tc>
      </w:tr>
      <w:tr w:rsidR="004E4D33" w:rsidRPr="00285CD5" w14:paraId="002231D7" w14:textId="77777777" w:rsidTr="00505820">
        <w:tc>
          <w:tcPr>
            <w:tcW w:w="2457" w:type="dxa"/>
          </w:tcPr>
          <w:p w14:paraId="785E53B5"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Prórroga del contrato</w:t>
            </w:r>
          </w:p>
        </w:tc>
        <w:tc>
          <w:tcPr>
            <w:tcW w:w="7116" w:type="dxa"/>
          </w:tcPr>
          <w:p w14:paraId="55BE49CD"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4C6B8AD2" w14:textId="77777777" w:rsidTr="00505820">
        <w:trPr>
          <w:trHeight w:val="1125"/>
        </w:trPr>
        <w:tc>
          <w:tcPr>
            <w:tcW w:w="2457" w:type="dxa"/>
          </w:tcPr>
          <w:p w14:paraId="3ADEBBF4" w14:textId="77777777" w:rsidR="004E4D33" w:rsidRPr="00285CD5" w:rsidRDefault="004E4D33" w:rsidP="00505820">
            <w:pPr>
              <w:numPr>
                <w:ilvl w:val="0"/>
                <w:numId w:val="1"/>
              </w:numPr>
              <w:spacing w:before="120" w:after="120"/>
              <w:rPr>
                <w:rFonts w:ascii="GalanoGrotesqueAlt-Light" w:hAnsi="GalanoGrotesqueAlt-Light"/>
                <w:sz w:val="16"/>
                <w:szCs w:val="16"/>
              </w:rPr>
            </w:pPr>
            <w:r w:rsidRPr="00285CD5">
              <w:rPr>
                <w:rFonts w:ascii="GalanoGrotesqueAlt-Light" w:hAnsi="GalanoGrotesqueAlt-Light"/>
                <w:sz w:val="16"/>
                <w:szCs w:val="16"/>
              </w:rPr>
              <w:t>Presupuesto base de licitación, valor estimado del contrato y rúbrica contable</w:t>
            </w:r>
          </w:p>
        </w:tc>
        <w:tc>
          <w:tcPr>
            <w:tcW w:w="7116" w:type="dxa"/>
          </w:tcPr>
          <w:p w14:paraId="0DDD57FC" w14:textId="4B7C758B" w:rsidR="004E4D33" w:rsidRPr="0060502F"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presupuesto base de la licitación será el siguiente: </w:t>
            </w:r>
            <w:r w:rsidR="00CE4D7E">
              <w:rPr>
                <w:rFonts w:ascii="GalanoGrotesqueAlt-Light" w:hAnsi="GalanoGrotesqueAlt-Light"/>
                <w:b/>
                <w:bCs/>
                <w:sz w:val="16"/>
                <w:szCs w:val="16"/>
              </w:rPr>
              <w:t>VEINT</w:t>
            </w:r>
            <w:r w:rsidR="00101612">
              <w:rPr>
                <w:rFonts w:ascii="GalanoGrotesqueAlt-Light" w:hAnsi="GalanoGrotesqueAlt-Light"/>
                <w:b/>
                <w:bCs/>
                <w:sz w:val="16"/>
                <w:szCs w:val="16"/>
              </w:rPr>
              <w:t>IDOS</w:t>
            </w:r>
            <w:r w:rsidRPr="00285CD5">
              <w:rPr>
                <w:rFonts w:ascii="GalanoGrotesqueAlt-Light" w:hAnsi="GalanoGrotesqueAlt-Light"/>
                <w:b/>
                <w:bCs/>
                <w:sz w:val="16"/>
                <w:szCs w:val="16"/>
              </w:rPr>
              <w:t xml:space="preserve"> MIL EUROS</w:t>
            </w:r>
            <w:r w:rsidRPr="00285CD5">
              <w:rPr>
                <w:rFonts w:ascii="GalanoGrotesqueAlt-Light" w:hAnsi="GalanoGrotesqueAlt-Light"/>
                <w:sz w:val="16"/>
                <w:szCs w:val="16"/>
              </w:rPr>
              <w:t xml:space="preserve"> (</w:t>
            </w:r>
            <w:r w:rsidR="00CE4D7E">
              <w:rPr>
                <w:rFonts w:ascii="GalanoGrotesqueAlt-Light" w:hAnsi="GalanoGrotesqueAlt-Light"/>
                <w:sz w:val="16"/>
                <w:szCs w:val="16"/>
              </w:rPr>
              <w:t>2</w:t>
            </w:r>
            <w:r w:rsidR="00101612">
              <w:rPr>
                <w:rFonts w:ascii="GalanoGrotesqueAlt-Light" w:hAnsi="GalanoGrotesqueAlt-Light"/>
                <w:sz w:val="16"/>
                <w:szCs w:val="16"/>
              </w:rPr>
              <w:t>2</w:t>
            </w:r>
            <w:r>
              <w:rPr>
                <w:rFonts w:ascii="GalanoGrotesqueAlt-Light" w:hAnsi="GalanoGrotesqueAlt-Light"/>
                <w:b/>
                <w:bCs/>
                <w:sz w:val="16"/>
                <w:szCs w:val="16"/>
              </w:rPr>
              <w:t>.</w:t>
            </w:r>
            <w:r w:rsidRPr="0060502F">
              <w:rPr>
                <w:rFonts w:ascii="GalanoGrotesqueAlt-Light" w:hAnsi="GalanoGrotesqueAlt-Light"/>
                <w:sz w:val="16"/>
                <w:szCs w:val="16"/>
              </w:rPr>
              <w:t xml:space="preserve">000 €), más el IVA correspondiente, con el siguiente desglose: </w:t>
            </w:r>
          </w:p>
          <w:p w14:paraId="240E1C97" w14:textId="0CE8DD08" w:rsidR="00CE4D7E" w:rsidRPr="00CE4D7E" w:rsidRDefault="004E4D33" w:rsidP="00CE4D7E">
            <w:pPr>
              <w:pStyle w:val="Prrafodelista"/>
              <w:numPr>
                <w:ilvl w:val="0"/>
                <w:numId w:val="2"/>
              </w:numPr>
              <w:spacing w:before="120" w:after="120" w:line="360" w:lineRule="auto"/>
              <w:jc w:val="both"/>
              <w:rPr>
                <w:rFonts w:ascii="GalanoGrotesqueAlt-Light" w:hAnsi="GalanoGrotesqueAlt-Light"/>
                <w:sz w:val="16"/>
                <w:szCs w:val="16"/>
              </w:rPr>
            </w:pPr>
            <w:r w:rsidRPr="004E4D33">
              <w:rPr>
                <w:rFonts w:ascii="GalanoGrotesqueAlt-Light" w:hAnsi="GalanoGrotesqueAlt-Light"/>
                <w:sz w:val="16"/>
                <w:szCs w:val="16"/>
              </w:rPr>
              <w:t>Servicio de dirección del PROGRAMA DE CONSOLIDACIÓN</w:t>
            </w:r>
            <w:r>
              <w:rPr>
                <w:rFonts w:ascii="GalanoGrotesqueAlt-Light" w:hAnsi="GalanoGrotesqueAlt-Light"/>
                <w:sz w:val="16"/>
                <w:szCs w:val="16"/>
              </w:rPr>
              <w:t xml:space="preserve">: </w:t>
            </w:r>
            <w:r w:rsidRPr="00E96481">
              <w:rPr>
                <w:rFonts w:ascii="GalanoGrotesqueAlt-Light" w:hAnsi="GalanoGrotesqueAlt-Light"/>
                <w:b/>
                <w:bCs/>
                <w:sz w:val="16"/>
                <w:szCs w:val="16"/>
              </w:rPr>
              <w:t>VEINT</w:t>
            </w:r>
            <w:r w:rsidR="00101612">
              <w:rPr>
                <w:rFonts w:ascii="GalanoGrotesqueAlt-Light" w:hAnsi="GalanoGrotesqueAlt-Light"/>
                <w:b/>
                <w:bCs/>
                <w:sz w:val="16"/>
                <w:szCs w:val="16"/>
              </w:rPr>
              <w:t>IDOS</w:t>
            </w:r>
            <w:r w:rsidRPr="00E96481">
              <w:rPr>
                <w:rFonts w:ascii="GalanoGrotesqueAlt-Light" w:hAnsi="GalanoGrotesqueAlt-Light"/>
                <w:b/>
                <w:bCs/>
                <w:sz w:val="16"/>
                <w:szCs w:val="16"/>
              </w:rPr>
              <w:t xml:space="preserve"> MIL EUROS</w:t>
            </w:r>
            <w:r>
              <w:rPr>
                <w:rFonts w:ascii="GalanoGrotesqueAlt-Light" w:hAnsi="GalanoGrotesqueAlt-Light"/>
                <w:sz w:val="16"/>
                <w:szCs w:val="16"/>
              </w:rPr>
              <w:t xml:space="preserve"> (</w:t>
            </w:r>
            <w:r w:rsidRPr="00E96481">
              <w:rPr>
                <w:rFonts w:ascii="GalanoGrotesqueAlt-Light" w:hAnsi="GalanoGrotesqueAlt-Light"/>
                <w:b/>
                <w:bCs/>
                <w:sz w:val="16"/>
                <w:szCs w:val="16"/>
              </w:rPr>
              <w:t>2</w:t>
            </w:r>
            <w:r w:rsidR="00101612">
              <w:rPr>
                <w:rFonts w:ascii="GalanoGrotesqueAlt-Light" w:hAnsi="GalanoGrotesqueAlt-Light"/>
                <w:b/>
                <w:bCs/>
                <w:sz w:val="16"/>
                <w:szCs w:val="16"/>
              </w:rPr>
              <w:t>2</w:t>
            </w:r>
            <w:r w:rsidRPr="00E96481">
              <w:rPr>
                <w:rFonts w:ascii="GalanoGrotesqueAlt-Light" w:hAnsi="GalanoGrotesqueAlt-Light"/>
                <w:b/>
                <w:bCs/>
                <w:sz w:val="16"/>
                <w:szCs w:val="16"/>
              </w:rPr>
              <w:t>.000</w:t>
            </w:r>
            <w:r>
              <w:rPr>
                <w:rFonts w:ascii="GalanoGrotesqueAlt-Light" w:hAnsi="GalanoGrotesqueAlt-Light"/>
                <w:sz w:val="16"/>
                <w:szCs w:val="16"/>
              </w:rPr>
              <w:t xml:space="preserve"> </w:t>
            </w:r>
            <w:r w:rsidRPr="00285CD5">
              <w:rPr>
                <w:rFonts w:ascii="GalanoGrotesqueAlt-Light" w:hAnsi="GalanoGrotesqueAlt-Light"/>
                <w:sz w:val="16"/>
                <w:szCs w:val="16"/>
              </w:rPr>
              <w:t>€</w:t>
            </w:r>
            <w:r>
              <w:rPr>
                <w:rFonts w:ascii="GalanoGrotesqueAlt-Light" w:hAnsi="GalanoGrotesqueAlt-Light"/>
                <w:sz w:val="16"/>
                <w:szCs w:val="16"/>
              </w:rPr>
              <w:t>), más el IVA correspondiente</w:t>
            </w:r>
            <w:r w:rsidR="00CE4D7E">
              <w:rPr>
                <w:rFonts w:ascii="GalanoGrotesqueAlt-Light" w:hAnsi="GalanoGrotesqueAlt-Light"/>
                <w:sz w:val="16"/>
                <w:szCs w:val="16"/>
              </w:rPr>
              <w:t>.</w:t>
            </w:r>
          </w:p>
        </w:tc>
      </w:tr>
      <w:tr w:rsidR="004E4D33" w:rsidRPr="00285CD5" w14:paraId="605401A5" w14:textId="77777777" w:rsidTr="00505820">
        <w:tc>
          <w:tcPr>
            <w:tcW w:w="2457" w:type="dxa"/>
          </w:tcPr>
          <w:p w14:paraId="54B97C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Existencia de lotes</w:t>
            </w:r>
          </w:p>
        </w:tc>
        <w:tc>
          <w:tcPr>
            <w:tcW w:w="7116" w:type="dxa"/>
          </w:tcPr>
          <w:p w14:paraId="6AE7F94D" w14:textId="20887267" w:rsidR="004E4D33" w:rsidRPr="00285CD5" w:rsidRDefault="00C10D92" w:rsidP="00505820">
            <w:pPr>
              <w:spacing w:before="120" w:after="120"/>
              <w:jc w:val="both"/>
              <w:rPr>
                <w:rFonts w:ascii="GalanoGrotesqueAlt-Light" w:hAnsi="GalanoGrotesqueAlt-Light"/>
                <w:sz w:val="16"/>
                <w:szCs w:val="16"/>
              </w:rPr>
            </w:pPr>
            <w:r>
              <w:rPr>
                <w:rFonts w:ascii="GalanoGrotesqueAlt-Light" w:hAnsi="GalanoGrotesqueAlt-Light"/>
                <w:sz w:val="16"/>
                <w:szCs w:val="16"/>
              </w:rPr>
              <w:t>No.</w:t>
            </w:r>
          </w:p>
        </w:tc>
      </w:tr>
      <w:tr w:rsidR="004E4D33" w:rsidRPr="00285CD5" w14:paraId="1F6E80B1" w14:textId="77777777" w:rsidTr="00505820">
        <w:tc>
          <w:tcPr>
            <w:tcW w:w="2457" w:type="dxa"/>
          </w:tcPr>
          <w:p w14:paraId="11D00EC1"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Limitaciones a los lotes y posibilidad de oferta integradora</w:t>
            </w:r>
          </w:p>
        </w:tc>
        <w:tc>
          <w:tcPr>
            <w:tcW w:w="7116" w:type="dxa"/>
          </w:tcPr>
          <w:p w14:paraId="183476B7" w14:textId="2D99A2B3" w:rsidR="00CE438B" w:rsidRPr="00285CD5" w:rsidRDefault="00CE4D7E" w:rsidP="00CE438B">
            <w:pPr>
              <w:spacing w:before="120" w:after="120"/>
              <w:jc w:val="both"/>
              <w:rPr>
                <w:rFonts w:ascii="GalanoGrotesqueAlt-Light" w:hAnsi="GalanoGrotesqueAlt-Light"/>
                <w:sz w:val="16"/>
                <w:szCs w:val="16"/>
              </w:rPr>
            </w:pPr>
            <w:r>
              <w:rPr>
                <w:rFonts w:ascii="GalanoGrotesqueAlt-Light" w:hAnsi="GalanoGrotesqueAlt-Light"/>
                <w:sz w:val="16"/>
                <w:szCs w:val="16"/>
              </w:rPr>
              <w:t>No.</w:t>
            </w:r>
          </w:p>
          <w:p w14:paraId="3219B62C"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4A55AE22" w14:textId="77777777" w:rsidTr="00505820">
        <w:trPr>
          <w:trHeight w:val="70"/>
        </w:trPr>
        <w:tc>
          <w:tcPr>
            <w:tcW w:w="2457" w:type="dxa"/>
          </w:tcPr>
          <w:p w14:paraId="6D4BBD72"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Tipo de procedimiento, forma de tramitación y normas aplicables al procedimiento</w:t>
            </w:r>
          </w:p>
        </w:tc>
        <w:tc>
          <w:tcPr>
            <w:tcW w:w="7116" w:type="dxa"/>
          </w:tcPr>
          <w:p w14:paraId="0DAFB2A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Abierto. </w:t>
            </w:r>
          </w:p>
          <w:p w14:paraId="286499D7"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Tramitación ordinaria, en cumplimiento analógico de la Sección 2.ª del Capítulo I del Título I del Libro Segundo de la LCSP</w:t>
            </w:r>
            <w:r w:rsidRPr="00285CD5">
              <w:rPr>
                <w:rFonts w:ascii="GalanoGrotesqueAlt-Light" w:hAnsi="GalanoGrotesqueAlt-Light"/>
                <w:i/>
                <w:sz w:val="16"/>
                <w:szCs w:val="16"/>
              </w:rPr>
              <w:t>.</w:t>
            </w:r>
          </w:p>
          <w:p w14:paraId="366E8E4B" w14:textId="77777777" w:rsidR="004E4D33" w:rsidRPr="00285CD5" w:rsidRDefault="004E4D33" w:rsidP="00505820">
            <w:pPr>
              <w:spacing w:before="120" w:after="120"/>
              <w:jc w:val="both"/>
              <w:rPr>
                <w:rFonts w:ascii="GalanoGrotesqueAlt-Light" w:hAnsi="GalanoGrotesqueAlt-Light"/>
                <w:sz w:val="16"/>
                <w:szCs w:val="16"/>
                <w:vertAlign w:val="superscript"/>
              </w:rPr>
            </w:pPr>
          </w:p>
        </w:tc>
      </w:tr>
      <w:tr w:rsidR="004E4D33" w:rsidRPr="00285CD5" w14:paraId="63763ED3" w14:textId="77777777" w:rsidTr="00505820">
        <w:tc>
          <w:tcPr>
            <w:tcW w:w="2457" w:type="dxa"/>
          </w:tcPr>
          <w:p w14:paraId="540634D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de obtención de los pliegos y demás documentación y posibilidad de visitas sobre el terreno</w:t>
            </w:r>
          </w:p>
        </w:tc>
        <w:tc>
          <w:tcPr>
            <w:tcW w:w="7116" w:type="dxa"/>
          </w:tcPr>
          <w:p w14:paraId="0D267B9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Perfil de contratante de la Entidad Contratante indicado en el </w:t>
            </w:r>
            <w:r w:rsidRPr="00285CD5">
              <w:rPr>
                <w:rFonts w:ascii="GalanoGrotesqueAlt-Light" w:hAnsi="GalanoGrotesqueAlt-Light"/>
                <w:b/>
                <w:sz w:val="16"/>
                <w:szCs w:val="16"/>
                <w:u w:val="single"/>
              </w:rPr>
              <w:t>punto 2</w:t>
            </w:r>
            <w:r w:rsidRPr="00285CD5">
              <w:rPr>
                <w:rFonts w:ascii="GalanoGrotesqueAlt-Light" w:hAnsi="GalanoGrotesqueAlt-Light"/>
                <w:sz w:val="16"/>
                <w:szCs w:val="16"/>
              </w:rPr>
              <w:t xml:space="preserve"> anterior.</w:t>
            </w:r>
          </w:p>
          <w:p w14:paraId="18612FDF"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F3C9F23" w14:textId="77777777" w:rsidTr="00505820">
        <w:trPr>
          <w:trHeight w:val="557"/>
        </w:trPr>
        <w:tc>
          <w:tcPr>
            <w:tcW w:w="2457" w:type="dxa"/>
          </w:tcPr>
          <w:p w14:paraId="4A550310"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provisional</w:t>
            </w:r>
          </w:p>
        </w:tc>
        <w:tc>
          <w:tcPr>
            <w:tcW w:w="7116" w:type="dxa"/>
          </w:tcPr>
          <w:p w14:paraId="3A63518F" w14:textId="77777777" w:rsidR="004E4D33" w:rsidRPr="00285CD5" w:rsidRDefault="004E4D33" w:rsidP="00505820">
            <w:pPr>
              <w:spacing w:before="120" w:after="120"/>
              <w:jc w:val="both"/>
              <w:rPr>
                <w:rFonts w:ascii="GalanoGrotesqueAlt-Light" w:hAnsi="GalanoGrotesqueAlt-Light"/>
                <w:color w:val="FF0000"/>
                <w:sz w:val="16"/>
                <w:szCs w:val="16"/>
              </w:rPr>
            </w:pPr>
            <w:r w:rsidRPr="00285CD5">
              <w:rPr>
                <w:rFonts w:ascii="GalanoGrotesqueAlt-Light" w:hAnsi="GalanoGrotesqueAlt-Light"/>
                <w:sz w:val="16"/>
                <w:szCs w:val="16"/>
              </w:rPr>
              <w:t>No.</w:t>
            </w:r>
          </w:p>
        </w:tc>
      </w:tr>
      <w:tr w:rsidR="004E4D33" w:rsidRPr="00285CD5" w14:paraId="50F208F2" w14:textId="77777777" w:rsidTr="00505820">
        <w:tc>
          <w:tcPr>
            <w:tcW w:w="2457" w:type="dxa"/>
          </w:tcPr>
          <w:p w14:paraId="23B1C06F"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Garantía definitiva</w:t>
            </w:r>
          </w:p>
        </w:tc>
        <w:tc>
          <w:tcPr>
            <w:tcW w:w="7116" w:type="dxa"/>
          </w:tcPr>
          <w:p w14:paraId="75301712"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5B553138" w14:textId="77777777" w:rsidTr="00505820">
        <w:tc>
          <w:tcPr>
            <w:tcW w:w="2457" w:type="dxa"/>
          </w:tcPr>
          <w:p w14:paraId="704E0C0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Plazo límite de presentación de las ofertas</w:t>
            </w:r>
          </w:p>
        </w:tc>
        <w:tc>
          <w:tcPr>
            <w:tcW w:w="7116" w:type="dxa"/>
          </w:tcPr>
          <w:p w14:paraId="7D3103EB" w14:textId="41D5CD7C" w:rsidR="004E4D33" w:rsidRDefault="004E4D33" w:rsidP="00505820">
            <w:pPr>
              <w:spacing w:before="120" w:after="120"/>
              <w:jc w:val="both"/>
              <w:rPr>
                <w:rFonts w:ascii="GalanoGrotesqueAlt-Light" w:hAnsi="GalanoGrotesqueAlt-Light"/>
                <w:sz w:val="16"/>
                <w:szCs w:val="16"/>
              </w:rPr>
            </w:pPr>
            <w:r w:rsidRPr="00211B8A">
              <w:rPr>
                <w:rFonts w:ascii="GalanoGrotesqueAlt-Light" w:hAnsi="GalanoGrotesqueAlt-Light"/>
                <w:sz w:val="16"/>
                <w:szCs w:val="16"/>
              </w:rPr>
              <w:t xml:space="preserve">El </w:t>
            </w:r>
            <w:r w:rsidR="00DA56AD" w:rsidRPr="00211B8A">
              <w:rPr>
                <w:rFonts w:ascii="GalanoGrotesqueAlt-Light" w:hAnsi="GalanoGrotesqueAlt-Light"/>
                <w:sz w:val="16"/>
                <w:szCs w:val="16"/>
              </w:rPr>
              <w:t>20 de octubre de 2026, hasta las 10:00 AM.</w:t>
            </w:r>
          </w:p>
          <w:p w14:paraId="5C704D60" w14:textId="63ACF5F4" w:rsidR="004E4D33" w:rsidRPr="00285CD5" w:rsidRDefault="004E4D33" w:rsidP="00505820">
            <w:pPr>
              <w:spacing w:before="120" w:after="120"/>
              <w:jc w:val="both"/>
              <w:rPr>
                <w:rFonts w:ascii="GalanoGrotesqueAlt-Light" w:hAnsi="GalanoGrotesqueAlt-Light"/>
                <w:sz w:val="16"/>
                <w:szCs w:val="16"/>
              </w:rPr>
            </w:pPr>
            <w:r w:rsidRPr="003430B6">
              <w:rPr>
                <w:rFonts w:ascii="GalanoGrotesqueAlt-Light" w:hAnsi="GalanoGrotesqueAlt-Light"/>
                <w:sz w:val="16"/>
                <w:szCs w:val="16"/>
              </w:rPr>
              <w:t>Las ofertas podrán presentarse físicamente en sobre cerrado en las oficinas de la entidad contratante o bien por correo electrónico a la</w:t>
            </w:r>
            <w:r>
              <w:rPr>
                <w:rFonts w:ascii="GalanoGrotesqueAlt-Light" w:hAnsi="GalanoGrotesqueAlt-Light"/>
                <w:sz w:val="16"/>
                <w:szCs w:val="16"/>
              </w:rPr>
              <w:t xml:space="preserve"> dirección </w:t>
            </w:r>
            <w:r w:rsidR="004171B6">
              <w:rPr>
                <w:rFonts w:ascii="GalanoGrotesqueAlt-Light" w:hAnsi="GalanoGrotesqueAlt-Light"/>
                <w:sz w:val="16"/>
                <w:szCs w:val="16"/>
              </w:rPr>
              <w:t>judit</w:t>
            </w:r>
            <w:r w:rsidR="00B118F9" w:rsidRPr="003430B6">
              <w:rPr>
                <w:rFonts w:ascii="GalanoGrotesqueAlt-Light" w:hAnsi="GalanoGrotesqueAlt-Light"/>
                <w:sz w:val="16"/>
                <w:szCs w:val="16"/>
              </w:rPr>
              <w:t>@gaia.es o vidorreta@gaia.es.</w:t>
            </w:r>
          </w:p>
        </w:tc>
      </w:tr>
      <w:tr w:rsidR="004E4D33" w:rsidRPr="00285CD5" w14:paraId="04A53106" w14:textId="77777777" w:rsidTr="00505820">
        <w:trPr>
          <w:trHeight w:val="420"/>
        </w:trPr>
        <w:tc>
          <w:tcPr>
            <w:tcW w:w="2457" w:type="dxa"/>
          </w:tcPr>
          <w:p w14:paraId="6E4E06E9"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Medios de acreditación de la solvencia técnica y económico-financiera (SOBRE A):</w:t>
            </w:r>
          </w:p>
        </w:tc>
        <w:tc>
          <w:tcPr>
            <w:tcW w:w="7116" w:type="dxa"/>
          </w:tcPr>
          <w:p w14:paraId="426C031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concurrir a la presente licitación, los licitadores deberán acreditar su </w:t>
            </w:r>
            <w:r w:rsidRPr="00285CD5">
              <w:rPr>
                <w:rFonts w:ascii="GalanoGrotesqueAlt-Light" w:hAnsi="GalanoGrotesqueAlt-Light"/>
                <w:b/>
                <w:sz w:val="16"/>
                <w:szCs w:val="16"/>
              </w:rPr>
              <w:t xml:space="preserve">solvencia </w:t>
            </w:r>
            <w:r w:rsidRPr="00285CD5">
              <w:rPr>
                <w:rFonts w:ascii="GalanoGrotesqueAlt-Light" w:hAnsi="GalanoGrotesqueAlt-Light"/>
                <w:sz w:val="16"/>
                <w:szCs w:val="16"/>
              </w:rPr>
              <w:t>a través de los siguientes medios:</w:t>
            </w:r>
          </w:p>
          <w:p w14:paraId="44C07415" w14:textId="77777777" w:rsidR="004E4D33" w:rsidRPr="00285CD5" w:rsidRDefault="004E4D33" w:rsidP="00505820">
            <w:pPr>
              <w:pStyle w:val="Prrafodelista"/>
              <w:numPr>
                <w:ilvl w:val="0"/>
                <w:numId w:val="3"/>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Solvencia técnica:</w:t>
            </w:r>
          </w:p>
          <w:p w14:paraId="26322FD5"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6E61CEED" w14:textId="7B44EA30"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Las empresas deberán acreditar haber prestado servicios de similar naturaleza al de</w:t>
            </w:r>
            <w:r w:rsidR="0057172C">
              <w:rPr>
                <w:rFonts w:ascii="GalanoGrotesqueAlt-Light" w:hAnsi="GalanoGrotesqueAlt-Light"/>
                <w:sz w:val="16"/>
                <w:szCs w:val="16"/>
              </w:rPr>
              <w:t xml:space="preserve">l contrato </w:t>
            </w:r>
            <w:r w:rsidRPr="00285CD5">
              <w:rPr>
                <w:rFonts w:ascii="GalanoGrotesqueAlt-Light" w:hAnsi="GalanoGrotesqueAlt-Light"/>
                <w:sz w:val="16"/>
                <w:szCs w:val="16"/>
              </w:rPr>
              <w:t>en los últimos 5 años. Las empresas deberán acreditar este respecto mediante la emisión de certificados por las empresas contratantes.</w:t>
            </w:r>
          </w:p>
          <w:p w14:paraId="394C3E0E"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3CF55E8D" w14:textId="77777777" w:rsidR="004E4D33" w:rsidRPr="00285CD5" w:rsidRDefault="004E4D33" w:rsidP="00505820">
            <w:pPr>
              <w:pStyle w:val="Prrafodelista"/>
              <w:numPr>
                <w:ilvl w:val="0"/>
                <w:numId w:val="3"/>
              </w:numPr>
              <w:spacing w:before="120" w:after="120"/>
              <w:jc w:val="both"/>
              <w:rPr>
                <w:rFonts w:ascii="GalanoGrotesqueAlt-Light" w:hAnsi="GalanoGrotesqueAlt-Light"/>
                <w:sz w:val="16"/>
                <w:szCs w:val="16"/>
              </w:rPr>
            </w:pPr>
            <w:r w:rsidRPr="00285CD5">
              <w:rPr>
                <w:rFonts w:ascii="GalanoGrotesqueAlt-Light" w:hAnsi="GalanoGrotesqueAlt-Light"/>
                <w:b/>
                <w:bCs/>
                <w:sz w:val="16"/>
                <w:szCs w:val="16"/>
              </w:rPr>
              <w:t>Solvencia Económica:</w:t>
            </w:r>
          </w:p>
          <w:p w14:paraId="2C391B4B"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25D8DE72" w14:textId="7A4789DA" w:rsidR="004E4D33"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Las empresas deberán acreditar un volumen de facturación medio en los últimos </w:t>
            </w:r>
            <w:r>
              <w:rPr>
                <w:rFonts w:ascii="GalanoGrotesqueAlt-Light" w:hAnsi="GalanoGrotesqueAlt-Light"/>
                <w:sz w:val="16"/>
                <w:szCs w:val="16"/>
              </w:rPr>
              <w:t>5</w:t>
            </w:r>
            <w:r w:rsidRPr="00285CD5">
              <w:rPr>
                <w:rFonts w:ascii="GalanoGrotesqueAlt-Light" w:hAnsi="GalanoGrotesqueAlt-Light"/>
                <w:sz w:val="16"/>
                <w:szCs w:val="16"/>
              </w:rPr>
              <w:t xml:space="preserve"> ejercicios superior a 1,5 veces el presupuesto base de licitación. Las empresas podrán acreditar este respecto mediante la presentación de las cuentas anuales de años anteriores disponibles (pudiendo declarar responsablemente los resultados del año inmediatamente anterior del que no tuvieran cuentas publicadas).</w:t>
            </w:r>
          </w:p>
          <w:p w14:paraId="0BDA78D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En caso de que la empresa contratista sea una empresa de nueva creación, entendiendo por tal aquella que tenga una antigüedad inferior a cinco años, su solvencia técnica se acreditará mediante los siguientes medios:</w:t>
            </w:r>
          </w:p>
          <w:p w14:paraId="575B414C" w14:textId="77777777" w:rsidR="004E4D33" w:rsidRPr="002129B8"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indicación del personal técnico participantes en el contrato.</w:t>
            </w:r>
          </w:p>
          <w:p w14:paraId="62E4F559" w14:textId="77777777" w:rsidR="004E4D33" w:rsidRPr="00B94AE1" w:rsidRDefault="004E4D33" w:rsidP="00505820">
            <w:pPr>
              <w:spacing w:before="120" w:after="120"/>
              <w:jc w:val="both"/>
              <w:rPr>
                <w:rFonts w:ascii="GalanoGrotesqueAlt-Light" w:hAnsi="GalanoGrotesqueAlt-Light"/>
                <w:sz w:val="16"/>
                <w:szCs w:val="16"/>
                <w:lang w:val="es-ES"/>
              </w:rPr>
            </w:pPr>
            <w:r w:rsidRPr="002129B8">
              <w:rPr>
                <w:rFonts w:ascii="GalanoGrotesqueAlt-Light" w:hAnsi="GalanoGrotesqueAlt-Light"/>
                <w:sz w:val="16"/>
                <w:szCs w:val="16"/>
                <w:lang w:val="es-ES"/>
              </w:rPr>
              <w:t>-</w:t>
            </w:r>
            <w:r w:rsidRPr="002129B8">
              <w:rPr>
                <w:rFonts w:ascii="GalanoGrotesqueAlt-Light" w:hAnsi="GalanoGrotesqueAlt-Light"/>
                <w:sz w:val="16"/>
                <w:szCs w:val="16"/>
                <w:lang w:val="es-ES"/>
              </w:rPr>
              <w:tab/>
              <w:t>Mediante los títulos académicos y profesionales de los responsables de la ejecución del contrato.</w:t>
            </w:r>
          </w:p>
        </w:tc>
      </w:tr>
      <w:tr w:rsidR="004E4D33" w:rsidRPr="00285CD5" w14:paraId="76FB2432" w14:textId="77777777" w:rsidTr="00505820">
        <w:tc>
          <w:tcPr>
            <w:tcW w:w="2457" w:type="dxa"/>
          </w:tcPr>
          <w:p w14:paraId="505676EA"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no cuantificables por fórmula (Sobre B) y factores de ponderación.</w:t>
            </w:r>
          </w:p>
        </w:tc>
        <w:tc>
          <w:tcPr>
            <w:tcW w:w="7116" w:type="dxa"/>
          </w:tcPr>
          <w:p w14:paraId="201CD0A4" w14:textId="77777777"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Se acompañará la siguiente documentación, respetando el orden que se indica, de acuerdo con los siguientes factores de ponderación de valoración subjetiva:</w:t>
            </w:r>
          </w:p>
          <w:tbl>
            <w:tblPr>
              <w:tblpPr w:leftFromText="141" w:rightFromText="141" w:vertAnchor="text" w:horzAnchor="margin" w:tblpY="-42"/>
              <w:tblOverlap w:val="never"/>
              <w:tblW w:w="6894" w:type="dxa"/>
              <w:tblCellMar>
                <w:left w:w="70" w:type="dxa"/>
                <w:right w:w="70" w:type="dxa"/>
              </w:tblCellMar>
              <w:tblLook w:val="04A0" w:firstRow="1" w:lastRow="0" w:firstColumn="1" w:lastColumn="0" w:noHBand="0" w:noVBand="1"/>
            </w:tblPr>
            <w:tblGrid>
              <w:gridCol w:w="1405"/>
              <w:gridCol w:w="1126"/>
              <w:gridCol w:w="1006"/>
              <w:gridCol w:w="707"/>
              <w:gridCol w:w="707"/>
              <w:gridCol w:w="730"/>
              <w:gridCol w:w="1198"/>
              <w:gridCol w:w="15"/>
            </w:tblGrid>
            <w:tr w:rsidR="004E4D33" w:rsidRPr="00285CD5" w14:paraId="7D9B153B" w14:textId="77777777" w:rsidTr="00505820">
              <w:trPr>
                <w:trHeight w:val="149"/>
              </w:trPr>
              <w:tc>
                <w:tcPr>
                  <w:tcW w:w="1405" w:type="dxa"/>
                  <w:tcBorders>
                    <w:top w:val="nil"/>
                    <w:left w:val="nil"/>
                    <w:bottom w:val="nil"/>
                    <w:right w:val="nil"/>
                  </w:tcBorders>
                  <w:noWrap/>
                  <w:vAlign w:val="bottom"/>
                  <w:hideMark/>
                </w:tcPr>
                <w:p w14:paraId="0C7CF10F" w14:textId="77777777" w:rsidR="004E4D33" w:rsidRPr="00285CD5" w:rsidRDefault="004E4D33" w:rsidP="00505820">
                  <w:pPr>
                    <w:rPr>
                      <w:rFonts w:ascii="GalanoGrotesqueAlt-Light" w:hAnsi="GalanoGrotesqueAlt-Light"/>
                      <w:color w:val="000000" w:themeColor="text1"/>
                      <w:sz w:val="16"/>
                      <w:szCs w:val="16"/>
                    </w:rPr>
                  </w:pPr>
                </w:p>
              </w:tc>
              <w:tc>
                <w:tcPr>
                  <w:tcW w:w="1126" w:type="dxa"/>
                  <w:tcBorders>
                    <w:top w:val="nil"/>
                    <w:left w:val="nil"/>
                    <w:bottom w:val="nil"/>
                    <w:right w:val="nil"/>
                  </w:tcBorders>
                  <w:noWrap/>
                  <w:vAlign w:val="bottom"/>
                  <w:hideMark/>
                </w:tcPr>
                <w:p w14:paraId="303878E2" w14:textId="77777777" w:rsidR="004E4D33" w:rsidRPr="00285CD5" w:rsidRDefault="004E4D33" w:rsidP="00505820">
                  <w:pPr>
                    <w:rPr>
                      <w:rFonts w:ascii="GalanoGrotesqueAlt-Light" w:hAnsi="GalanoGrotesqueAlt-Light"/>
                      <w:color w:val="000000" w:themeColor="text1"/>
                      <w:sz w:val="16"/>
                      <w:szCs w:val="16"/>
                    </w:rPr>
                  </w:pPr>
                </w:p>
              </w:tc>
              <w:tc>
                <w:tcPr>
                  <w:tcW w:w="4363" w:type="dxa"/>
                  <w:gridSpan w:val="6"/>
                  <w:tcBorders>
                    <w:top w:val="nil"/>
                    <w:left w:val="nil"/>
                    <w:bottom w:val="single" w:sz="8" w:space="0" w:color="auto"/>
                  </w:tcBorders>
                  <w:noWrap/>
                  <w:vAlign w:val="bottom"/>
                </w:tcPr>
                <w:p w14:paraId="018244EE"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p>
              </w:tc>
            </w:tr>
            <w:tr w:rsidR="004E4D33" w:rsidRPr="00285CD5" w14:paraId="57D851FE" w14:textId="77777777" w:rsidTr="00505820">
              <w:trPr>
                <w:trHeight w:val="126"/>
              </w:trPr>
              <w:tc>
                <w:tcPr>
                  <w:tcW w:w="1405" w:type="dxa"/>
                  <w:tcBorders>
                    <w:top w:val="nil"/>
                    <w:left w:val="nil"/>
                    <w:bottom w:val="nil"/>
                    <w:right w:val="nil"/>
                  </w:tcBorders>
                  <w:vAlign w:val="center"/>
                  <w:hideMark/>
                </w:tcPr>
                <w:p w14:paraId="418A702C"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val="restart"/>
                  <w:tcBorders>
                    <w:top w:val="single" w:sz="8" w:space="0" w:color="auto"/>
                    <w:left w:val="single" w:sz="8" w:space="0" w:color="auto"/>
                    <w:bottom w:val="single" w:sz="8" w:space="0" w:color="000000"/>
                    <w:right w:val="single" w:sz="8" w:space="0" w:color="auto"/>
                  </w:tcBorders>
                  <w:vAlign w:val="center"/>
                  <w:hideMark/>
                </w:tcPr>
                <w:p w14:paraId="76FE1109"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Puntuación Máxima</w:t>
                  </w:r>
                </w:p>
              </w:tc>
              <w:tc>
                <w:tcPr>
                  <w:tcW w:w="1006" w:type="dxa"/>
                  <w:tcBorders>
                    <w:top w:val="nil"/>
                    <w:left w:val="single" w:sz="8" w:space="0" w:color="auto"/>
                    <w:bottom w:val="single" w:sz="4" w:space="0" w:color="auto"/>
                    <w:right w:val="single" w:sz="4" w:space="0" w:color="auto"/>
                  </w:tcBorders>
                  <w:shd w:val="clear" w:color="000000" w:fill="FFFFFF"/>
                  <w:vAlign w:val="center"/>
                  <w:hideMark/>
                </w:tcPr>
                <w:p w14:paraId="0BE08A4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Excelente</w:t>
                  </w:r>
                </w:p>
              </w:tc>
              <w:tc>
                <w:tcPr>
                  <w:tcW w:w="707" w:type="dxa"/>
                  <w:tcBorders>
                    <w:top w:val="nil"/>
                    <w:left w:val="nil"/>
                    <w:bottom w:val="single" w:sz="4" w:space="0" w:color="auto"/>
                    <w:right w:val="single" w:sz="4" w:space="0" w:color="auto"/>
                  </w:tcBorders>
                  <w:shd w:val="clear" w:color="000000" w:fill="FFFFFF"/>
                  <w:vAlign w:val="center"/>
                  <w:hideMark/>
                </w:tcPr>
                <w:p w14:paraId="40263B2F"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Buena</w:t>
                  </w:r>
                </w:p>
              </w:tc>
              <w:tc>
                <w:tcPr>
                  <w:tcW w:w="707" w:type="dxa"/>
                  <w:tcBorders>
                    <w:top w:val="nil"/>
                    <w:left w:val="nil"/>
                    <w:bottom w:val="single" w:sz="4" w:space="0" w:color="auto"/>
                    <w:right w:val="single" w:sz="4" w:space="0" w:color="auto"/>
                  </w:tcBorders>
                  <w:shd w:val="clear" w:color="000000" w:fill="FFFFFF"/>
                  <w:vAlign w:val="center"/>
                  <w:hideMark/>
                </w:tcPr>
                <w:p w14:paraId="15B94F0C"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Media</w:t>
                  </w:r>
                </w:p>
              </w:tc>
              <w:tc>
                <w:tcPr>
                  <w:tcW w:w="730" w:type="dxa"/>
                  <w:tcBorders>
                    <w:top w:val="nil"/>
                    <w:left w:val="nil"/>
                    <w:bottom w:val="single" w:sz="4" w:space="0" w:color="auto"/>
                    <w:right w:val="single" w:sz="4" w:space="0" w:color="auto"/>
                  </w:tcBorders>
                  <w:shd w:val="clear" w:color="000000" w:fill="FFFFFF"/>
                  <w:vAlign w:val="center"/>
                  <w:hideMark/>
                </w:tcPr>
                <w:p w14:paraId="011A3217" w14:textId="77777777" w:rsidR="004E4D33" w:rsidRPr="00285CD5" w:rsidRDefault="004E4D33" w:rsidP="00505820">
                  <w:pPr>
                    <w:spacing w:after="160" w:line="259" w:lineRule="auto"/>
                    <w:jc w:val="both"/>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Básica</w:t>
                  </w:r>
                </w:p>
              </w:tc>
              <w:tc>
                <w:tcPr>
                  <w:tcW w:w="1213" w:type="dxa"/>
                  <w:gridSpan w:val="2"/>
                  <w:tcBorders>
                    <w:top w:val="nil"/>
                    <w:left w:val="nil"/>
                    <w:bottom w:val="single" w:sz="4" w:space="0" w:color="auto"/>
                    <w:right w:val="single" w:sz="8" w:space="0" w:color="auto"/>
                  </w:tcBorders>
                  <w:shd w:val="clear" w:color="000000" w:fill="FFFFFF"/>
                  <w:vAlign w:val="center"/>
                  <w:hideMark/>
                </w:tcPr>
                <w:p w14:paraId="65004EB5" w14:textId="77777777" w:rsidR="004E4D33" w:rsidRPr="00285CD5" w:rsidRDefault="004E4D33" w:rsidP="00505820">
                  <w:pPr>
                    <w:spacing w:after="160" w:line="259" w:lineRule="auto"/>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No se aporta o no corresponde</w:t>
                  </w:r>
                </w:p>
              </w:tc>
            </w:tr>
            <w:tr w:rsidR="004E4D33" w:rsidRPr="00285CD5" w14:paraId="2C1025C9" w14:textId="77777777" w:rsidTr="00505820">
              <w:trPr>
                <w:gridAfter w:val="1"/>
                <w:wAfter w:w="15" w:type="dxa"/>
                <w:trHeight w:val="126"/>
              </w:trPr>
              <w:tc>
                <w:tcPr>
                  <w:tcW w:w="1405" w:type="dxa"/>
                  <w:tcBorders>
                    <w:top w:val="nil"/>
                    <w:left w:val="nil"/>
                    <w:bottom w:val="nil"/>
                    <w:right w:val="nil"/>
                  </w:tcBorders>
                  <w:vAlign w:val="center"/>
                  <w:hideMark/>
                </w:tcPr>
                <w:p w14:paraId="20CE5338" w14:textId="77777777" w:rsidR="004E4D33" w:rsidRPr="00285CD5" w:rsidRDefault="004E4D33" w:rsidP="00505820">
                  <w:pPr>
                    <w:jc w:val="center"/>
                    <w:rPr>
                      <w:rFonts w:ascii="GalanoGrotesqueAlt-Light" w:hAnsi="GalanoGrotesqueAlt-Light"/>
                      <w:color w:val="000000" w:themeColor="text1"/>
                      <w:sz w:val="16"/>
                      <w:szCs w:val="16"/>
                    </w:rPr>
                  </w:pPr>
                </w:p>
              </w:tc>
              <w:tc>
                <w:tcPr>
                  <w:tcW w:w="1126" w:type="dxa"/>
                  <w:vMerge/>
                  <w:tcBorders>
                    <w:top w:val="single" w:sz="8" w:space="0" w:color="auto"/>
                    <w:left w:val="single" w:sz="8" w:space="0" w:color="auto"/>
                    <w:bottom w:val="single" w:sz="8" w:space="0" w:color="000000"/>
                    <w:right w:val="single" w:sz="8" w:space="0" w:color="auto"/>
                  </w:tcBorders>
                  <w:vAlign w:val="center"/>
                  <w:hideMark/>
                </w:tcPr>
                <w:p w14:paraId="265B4BEF" w14:textId="77777777" w:rsidR="004E4D33" w:rsidRPr="00285CD5" w:rsidRDefault="004E4D33" w:rsidP="00505820">
                  <w:pPr>
                    <w:rPr>
                      <w:rFonts w:ascii="GalanoGrotesqueAlt-Light" w:hAnsi="GalanoGrotesqueAlt-Light"/>
                      <w:color w:val="000000" w:themeColor="text1"/>
                      <w:sz w:val="16"/>
                      <w:szCs w:val="16"/>
                    </w:rPr>
                  </w:pPr>
                </w:p>
              </w:tc>
              <w:tc>
                <w:tcPr>
                  <w:tcW w:w="1006"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177CD955"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100%</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2BAA4CA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75%</w:t>
                  </w:r>
                </w:p>
              </w:tc>
              <w:tc>
                <w:tcPr>
                  <w:tcW w:w="707" w:type="dxa"/>
                  <w:tcBorders>
                    <w:top w:val="single" w:sz="4" w:space="0" w:color="auto"/>
                    <w:left w:val="nil"/>
                    <w:bottom w:val="single" w:sz="8" w:space="0" w:color="auto"/>
                    <w:right w:val="single" w:sz="4" w:space="0" w:color="auto"/>
                  </w:tcBorders>
                  <w:shd w:val="clear" w:color="000000" w:fill="FFFFFF"/>
                  <w:noWrap/>
                  <w:vAlign w:val="center"/>
                  <w:hideMark/>
                </w:tcPr>
                <w:p w14:paraId="3F4A593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50%</w:t>
                  </w:r>
                </w:p>
              </w:tc>
              <w:tc>
                <w:tcPr>
                  <w:tcW w:w="730" w:type="dxa"/>
                  <w:tcBorders>
                    <w:top w:val="single" w:sz="4" w:space="0" w:color="auto"/>
                    <w:left w:val="nil"/>
                    <w:bottom w:val="single" w:sz="8" w:space="0" w:color="auto"/>
                    <w:right w:val="single" w:sz="4" w:space="0" w:color="auto"/>
                  </w:tcBorders>
                  <w:shd w:val="clear" w:color="000000" w:fill="FFFFFF"/>
                  <w:noWrap/>
                  <w:vAlign w:val="center"/>
                  <w:hideMark/>
                </w:tcPr>
                <w:p w14:paraId="224C4FB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25%</w:t>
                  </w:r>
                </w:p>
              </w:tc>
              <w:tc>
                <w:tcPr>
                  <w:tcW w:w="1198" w:type="dxa"/>
                  <w:tcBorders>
                    <w:top w:val="single" w:sz="4" w:space="0" w:color="auto"/>
                    <w:left w:val="nil"/>
                    <w:bottom w:val="single" w:sz="8" w:space="0" w:color="auto"/>
                    <w:right w:val="single" w:sz="8" w:space="0" w:color="auto"/>
                  </w:tcBorders>
                  <w:shd w:val="clear" w:color="000000" w:fill="FFFFFF"/>
                  <w:noWrap/>
                  <w:vAlign w:val="center"/>
                  <w:hideMark/>
                </w:tcPr>
                <w:p w14:paraId="649B120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w:t>
                  </w:r>
                </w:p>
              </w:tc>
            </w:tr>
            <w:tr w:rsidR="004E4D33" w:rsidRPr="00285CD5" w14:paraId="50A05089" w14:textId="77777777" w:rsidTr="00505820">
              <w:trPr>
                <w:trHeight w:val="126"/>
              </w:trPr>
              <w:tc>
                <w:tcPr>
                  <w:tcW w:w="1405" w:type="dxa"/>
                  <w:tcBorders>
                    <w:top w:val="single" w:sz="8" w:space="0" w:color="auto"/>
                    <w:left w:val="single" w:sz="8" w:space="0" w:color="auto"/>
                    <w:bottom w:val="single" w:sz="4" w:space="0" w:color="auto"/>
                    <w:right w:val="nil"/>
                  </w:tcBorders>
                  <w:shd w:val="clear" w:color="auto" w:fill="A6A6A6"/>
                  <w:noWrap/>
                  <w:vAlign w:val="bottom"/>
                  <w:hideMark/>
                </w:tcPr>
                <w:p w14:paraId="0286582E"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Equipo de Trabajo</w:t>
                  </w:r>
                </w:p>
              </w:tc>
              <w:tc>
                <w:tcPr>
                  <w:tcW w:w="1126" w:type="dxa"/>
                  <w:tcBorders>
                    <w:top w:val="single" w:sz="8" w:space="0" w:color="auto"/>
                    <w:left w:val="single" w:sz="8" w:space="0" w:color="auto"/>
                    <w:bottom w:val="single" w:sz="4" w:space="0" w:color="auto"/>
                    <w:right w:val="single" w:sz="8" w:space="0" w:color="auto"/>
                  </w:tcBorders>
                  <w:shd w:val="clear" w:color="auto" w:fill="A6A6A6"/>
                  <w:noWrap/>
                  <w:vAlign w:val="bottom"/>
                </w:tcPr>
                <w:p w14:paraId="76F18D1D"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28</w:t>
                  </w:r>
                </w:p>
              </w:tc>
              <w:tc>
                <w:tcPr>
                  <w:tcW w:w="1006" w:type="dxa"/>
                  <w:tcBorders>
                    <w:top w:val="nil"/>
                    <w:left w:val="single" w:sz="8" w:space="0" w:color="auto"/>
                    <w:bottom w:val="single" w:sz="4" w:space="0" w:color="auto"/>
                    <w:right w:val="single" w:sz="4" w:space="0" w:color="auto"/>
                  </w:tcBorders>
                  <w:shd w:val="clear" w:color="auto" w:fill="A6A6A6"/>
                  <w:noWrap/>
                  <w:vAlign w:val="bottom"/>
                </w:tcPr>
                <w:p w14:paraId="2BBF786A"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6B7B540B"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auto" w:fill="A6A6A6"/>
                  <w:noWrap/>
                  <w:vAlign w:val="bottom"/>
                </w:tcPr>
                <w:p w14:paraId="75542C85"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auto" w:fill="A6A6A6"/>
                  <w:noWrap/>
                  <w:vAlign w:val="bottom"/>
                </w:tcPr>
                <w:p w14:paraId="393CD45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auto" w:fill="A6A6A6"/>
                  <w:noWrap/>
                  <w:vAlign w:val="bottom"/>
                </w:tcPr>
                <w:p w14:paraId="6DAAE857"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61CFF6E4"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313E6638"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Formación y capacitación general</w:t>
                  </w:r>
                </w:p>
              </w:tc>
              <w:tc>
                <w:tcPr>
                  <w:tcW w:w="1126" w:type="dxa"/>
                  <w:tcBorders>
                    <w:top w:val="nil"/>
                    <w:left w:val="single" w:sz="8" w:space="0" w:color="auto"/>
                    <w:bottom w:val="single" w:sz="4" w:space="0" w:color="auto"/>
                    <w:right w:val="single" w:sz="8" w:space="0" w:color="auto"/>
                  </w:tcBorders>
                  <w:noWrap/>
                  <w:vAlign w:val="bottom"/>
                </w:tcPr>
                <w:p w14:paraId="41E45300"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6F510CFA"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136BB4D4"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2604F2F9"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26E9F8A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8F4C900"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56EB9CE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23F6645"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Experiencia profesional del equipo general</w:t>
                  </w:r>
                </w:p>
              </w:tc>
              <w:tc>
                <w:tcPr>
                  <w:tcW w:w="1126" w:type="dxa"/>
                  <w:tcBorders>
                    <w:top w:val="nil"/>
                    <w:left w:val="single" w:sz="8" w:space="0" w:color="auto"/>
                    <w:bottom w:val="single" w:sz="4" w:space="0" w:color="auto"/>
                    <w:right w:val="single" w:sz="8" w:space="0" w:color="auto"/>
                  </w:tcBorders>
                  <w:noWrap/>
                  <w:vAlign w:val="bottom"/>
                </w:tcPr>
                <w:p w14:paraId="55430596"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p>
              </w:tc>
              <w:tc>
                <w:tcPr>
                  <w:tcW w:w="1006" w:type="dxa"/>
                  <w:tcBorders>
                    <w:top w:val="nil"/>
                    <w:left w:val="single" w:sz="8" w:space="0" w:color="auto"/>
                    <w:bottom w:val="single" w:sz="4" w:space="0" w:color="auto"/>
                    <w:right w:val="single" w:sz="4" w:space="0" w:color="auto"/>
                  </w:tcBorders>
                  <w:noWrap/>
                  <w:vAlign w:val="bottom"/>
                </w:tcPr>
                <w:p w14:paraId="073A1EE5"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14</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5BBFE1AD"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11</w:t>
                  </w:r>
                  <w:r w:rsidRPr="00285CD5">
                    <w:rPr>
                      <w:rFonts w:ascii="GalanoGrotesqueAlt-Light" w:hAnsi="GalanoGrotesqueAlt-Light"/>
                      <w:color w:val="000000" w:themeColor="text1"/>
                      <w:sz w:val="16"/>
                      <w:szCs w:val="16"/>
                    </w:rPr>
                    <w:t>,00</w:t>
                  </w:r>
                </w:p>
              </w:tc>
              <w:tc>
                <w:tcPr>
                  <w:tcW w:w="707" w:type="dxa"/>
                  <w:tcBorders>
                    <w:top w:val="nil"/>
                    <w:left w:val="nil"/>
                    <w:bottom w:val="single" w:sz="4" w:space="0" w:color="auto"/>
                    <w:right w:val="single" w:sz="4" w:space="0" w:color="auto"/>
                  </w:tcBorders>
                  <w:noWrap/>
                  <w:vAlign w:val="bottom"/>
                </w:tcPr>
                <w:p w14:paraId="6B41834F"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7</w:t>
                  </w:r>
                  <w:r w:rsidRPr="00285CD5">
                    <w:rPr>
                      <w:rFonts w:ascii="GalanoGrotesqueAlt-Light" w:hAnsi="GalanoGrotesqueAlt-Light"/>
                      <w:color w:val="000000" w:themeColor="text1"/>
                      <w:sz w:val="16"/>
                      <w:szCs w:val="16"/>
                    </w:rPr>
                    <w:t>,00</w:t>
                  </w:r>
                </w:p>
              </w:tc>
              <w:tc>
                <w:tcPr>
                  <w:tcW w:w="730" w:type="dxa"/>
                  <w:tcBorders>
                    <w:top w:val="nil"/>
                    <w:left w:val="nil"/>
                    <w:bottom w:val="single" w:sz="4" w:space="0" w:color="auto"/>
                    <w:right w:val="single" w:sz="4" w:space="0" w:color="auto"/>
                  </w:tcBorders>
                  <w:noWrap/>
                  <w:vAlign w:val="bottom"/>
                </w:tcPr>
                <w:p w14:paraId="4B576941" w14:textId="77777777" w:rsidR="004E4D33" w:rsidRPr="00285CD5" w:rsidRDefault="004E4D33" w:rsidP="00505820">
                  <w:pPr>
                    <w:jc w:val="right"/>
                    <w:rPr>
                      <w:rFonts w:ascii="GalanoGrotesqueAlt-Light" w:hAnsi="GalanoGrotesqueAlt-Light"/>
                      <w:color w:val="000000" w:themeColor="text1"/>
                      <w:sz w:val="16"/>
                      <w:szCs w:val="16"/>
                    </w:rPr>
                  </w:pPr>
                  <w:r>
                    <w:rPr>
                      <w:rFonts w:ascii="GalanoGrotesqueAlt-Light" w:hAnsi="GalanoGrotesqueAlt-Light"/>
                      <w:color w:val="000000" w:themeColor="text1"/>
                      <w:sz w:val="16"/>
                      <w:szCs w:val="16"/>
                    </w:rPr>
                    <w:t>3</w:t>
                  </w:r>
                  <w:r w:rsidRPr="00285CD5">
                    <w:rPr>
                      <w:rFonts w:ascii="GalanoGrotesqueAlt-Light" w:hAnsi="GalanoGrotesqueAlt-Light"/>
                      <w:color w:val="000000" w:themeColor="text1"/>
                      <w:sz w:val="16"/>
                      <w:szCs w:val="16"/>
                    </w:rPr>
                    <w:t>,00</w:t>
                  </w:r>
                </w:p>
              </w:tc>
              <w:tc>
                <w:tcPr>
                  <w:tcW w:w="1213" w:type="dxa"/>
                  <w:gridSpan w:val="2"/>
                  <w:tcBorders>
                    <w:top w:val="nil"/>
                    <w:left w:val="nil"/>
                    <w:bottom w:val="single" w:sz="4" w:space="0" w:color="auto"/>
                    <w:right w:val="single" w:sz="8" w:space="0" w:color="auto"/>
                  </w:tcBorders>
                  <w:noWrap/>
                  <w:vAlign w:val="bottom"/>
                </w:tcPr>
                <w:p w14:paraId="736DD0AE"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4865E1AD" w14:textId="77777777" w:rsidTr="00505820">
              <w:trPr>
                <w:trHeight w:val="126"/>
              </w:trPr>
              <w:tc>
                <w:tcPr>
                  <w:tcW w:w="1405" w:type="dxa"/>
                  <w:tcBorders>
                    <w:top w:val="nil"/>
                    <w:left w:val="single" w:sz="8" w:space="0" w:color="auto"/>
                    <w:bottom w:val="single" w:sz="4" w:space="0" w:color="auto"/>
                    <w:right w:val="nil"/>
                  </w:tcBorders>
                  <w:shd w:val="clear" w:color="000000" w:fill="BFBFBF"/>
                  <w:noWrap/>
                  <w:vAlign w:val="bottom"/>
                  <w:hideMark/>
                </w:tcPr>
                <w:p w14:paraId="27EED66F"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Memoria Técnica</w:t>
                  </w:r>
                </w:p>
              </w:tc>
              <w:tc>
                <w:tcPr>
                  <w:tcW w:w="1126" w:type="dxa"/>
                  <w:tcBorders>
                    <w:top w:val="nil"/>
                    <w:left w:val="single" w:sz="8" w:space="0" w:color="auto"/>
                    <w:bottom w:val="single" w:sz="4" w:space="0" w:color="auto"/>
                    <w:right w:val="single" w:sz="8" w:space="0" w:color="auto"/>
                  </w:tcBorders>
                  <w:shd w:val="clear" w:color="000000" w:fill="BFBFBF"/>
                  <w:noWrap/>
                  <w:vAlign w:val="bottom"/>
                </w:tcPr>
                <w:p w14:paraId="10A5209E"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w:t>
                  </w:r>
                </w:p>
              </w:tc>
              <w:tc>
                <w:tcPr>
                  <w:tcW w:w="1006" w:type="dxa"/>
                  <w:tcBorders>
                    <w:top w:val="nil"/>
                    <w:left w:val="single" w:sz="8" w:space="0" w:color="auto"/>
                    <w:bottom w:val="single" w:sz="4" w:space="0" w:color="auto"/>
                    <w:right w:val="single" w:sz="4" w:space="0" w:color="auto"/>
                  </w:tcBorders>
                  <w:shd w:val="clear" w:color="000000" w:fill="BFBFBF"/>
                  <w:noWrap/>
                  <w:vAlign w:val="bottom"/>
                </w:tcPr>
                <w:p w14:paraId="29E0FB08"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370B2D23"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07" w:type="dxa"/>
                  <w:tcBorders>
                    <w:top w:val="nil"/>
                    <w:left w:val="nil"/>
                    <w:bottom w:val="single" w:sz="4" w:space="0" w:color="auto"/>
                    <w:right w:val="single" w:sz="4" w:space="0" w:color="auto"/>
                  </w:tcBorders>
                  <w:shd w:val="clear" w:color="000000" w:fill="BFBFBF"/>
                  <w:noWrap/>
                  <w:vAlign w:val="bottom"/>
                </w:tcPr>
                <w:p w14:paraId="42CF5947"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730" w:type="dxa"/>
                  <w:tcBorders>
                    <w:top w:val="nil"/>
                    <w:left w:val="nil"/>
                    <w:bottom w:val="single" w:sz="4" w:space="0" w:color="auto"/>
                    <w:right w:val="single" w:sz="4" w:space="0" w:color="auto"/>
                  </w:tcBorders>
                  <w:shd w:val="clear" w:color="000000" w:fill="BFBFBF"/>
                  <w:noWrap/>
                  <w:vAlign w:val="bottom"/>
                </w:tcPr>
                <w:p w14:paraId="27A0D029" w14:textId="77777777" w:rsidR="004E4D33" w:rsidRPr="00285CD5" w:rsidRDefault="004E4D33" w:rsidP="00505820">
                  <w:pP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c>
                <w:tcPr>
                  <w:tcW w:w="1213" w:type="dxa"/>
                  <w:gridSpan w:val="2"/>
                  <w:tcBorders>
                    <w:top w:val="nil"/>
                    <w:left w:val="nil"/>
                    <w:bottom w:val="single" w:sz="4" w:space="0" w:color="auto"/>
                    <w:right w:val="single" w:sz="8" w:space="0" w:color="auto"/>
                  </w:tcBorders>
                  <w:shd w:val="clear" w:color="000000" w:fill="BFBFBF"/>
                  <w:noWrap/>
                  <w:vAlign w:val="bottom"/>
                </w:tcPr>
                <w:p w14:paraId="5F5E86CA"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Cambria" w:hAnsi="Cambria" w:cs="Cambria"/>
                      <w:color w:val="000000" w:themeColor="text1"/>
                      <w:sz w:val="16"/>
                      <w:szCs w:val="16"/>
                    </w:rPr>
                    <w:t> </w:t>
                  </w:r>
                </w:p>
              </w:tc>
            </w:tr>
            <w:tr w:rsidR="004E4D33" w:rsidRPr="00285CD5" w14:paraId="161AFC15"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078F9214"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Organización del servicio, tiempos de respuesta y grado de disponibilidad del personal</w:t>
                  </w:r>
                </w:p>
              </w:tc>
              <w:tc>
                <w:tcPr>
                  <w:tcW w:w="1126" w:type="dxa"/>
                  <w:tcBorders>
                    <w:top w:val="nil"/>
                    <w:left w:val="single" w:sz="8" w:space="0" w:color="auto"/>
                    <w:bottom w:val="single" w:sz="4" w:space="0" w:color="auto"/>
                    <w:right w:val="single" w:sz="8" w:space="0" w:color="auto"/>
                  </w:tcBorders>
                  <w:noWrap/>
                  <w:vAlign w:val="bottom"/>
                </w:tcPr>
                <w:p w14:paraId="29E3AFC8"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w:t>
                  </w:r>
                </w:p>
              </w:tc>
              <w:tc>
                <w:tcPr>
                  <w:tcW w:w="1006" w:type="dxa"/>
                  <w:tcBorders>
                    <w:top w:val="nil"/>
                    <w:left w:val="single" w:sz="8" w:space="0" w:color="auto"/>
                    <w:bottom w:val="single" w:sz="4" w:space="0" w:color="auto"/>
                    <w:right w:val="single" w:sz="4" w:space="0" w:color="auto"/>
                  </w:tcBorders>
                  <w:noWrap/>
                  <w:vAlign w:val="bottom"/>
                </w:tcPr>
                <w:p w14:paraId="1EDB4D12"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12,00</w:t>
                  </w:r>
                </w:p>
              </w:tc>
              <w:tc>
                <w:tcPr>
                  <w:tcW w:w="707" w:type="dxa"/>
                  <w:tcBorders>
                    <w:top w:val="nil"/>
                    <w:left w:val="nil"/>
                    <w:bottom w:val="single" w:sz="4" w:space="0" w:color="auto"/>
                    <w:right w:val="single" w:sz="4" w:space="0" w:color="auto"/>
                  </w:tcBorders>
                  <w:noWrap/>
                  <w:vAlign w:val="bottom"/>
                </w:tcPr>
                <w:p w14:paraId="5E2874F8"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9,00</w:t>
                  </w:r>
                </w:p>
              </w:tc>
              <w:tc>
                <w:tcPr>
                  <w:tcW w:w="707" w:type="dxa"/>
                  <w:tcBorders>
                    <w:top w:val="nil"/>
                    <w:left w:val="nil"/>
                    <w:bottom w:val="single" w:sz="4" w:space="0" w:color="auto"/>
                    <w:right w:val="single" w:sz="4" w:space="0" w:color="auto"/>
                  </w:tcBorders>
                  <w:noWrap/>
                  <w:vAlign w:val="bottom"/>
                </w:tcPr>
                <w:p w14:paraId="511C283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30" w:type="dxa"/>
                  <w:tcBorders>
                    <w:top w:val="nil"/>
                    <w:left w:val="nil"/>
                    <w:bottom w:val="single" w:sz="4" w:space="0" w:color="auto"/>
                    <w:right w:val="single" w:sz="4" w:space="0" w:color="auto"/>
                  </w:tcBorders>
                  <w:noWrap/>
                  <w:vAlign w:val="bottom"/>
                </w:tcPr>
                <w:p w14:paraId="40404CFB"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3,00</w:t>
                  </w:r>
                </w:p>
              </w:tc>
              <w:tc>
                <w:tcPr>
                  <w:tcW w:w="1213" w:type="dxa"/>
                  <w:gridSpan w:val="2"/>
                  <w:tcBorders>
                    <w:top w:val="nil"/>
                    <w:left w:val="nil"/>
                    <w:bottom w:val="single" w:sz="4" w:space="0" w:color="auto"/>
                    <w:right w:val="single" w:sz="8" w:space="0" w:color="auto"/>
                  </w:tcBorders>
                  <w:noWrap/>
                  <w:vAlign w:val="bottom"/>
                </w:tcPr>
                <w:p w14:paraId="7DD60216"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r w:rsidR="004E4D33" w:rsidRPr="00285CD5" w14:paraId="7EA8AB3C" w14:textId="77777777" w:rsidTr="00505820">
              <w:trPr>
                <w:trHeight w:val="126"/>
              </w:trPr>
              <w:tc>
                <w:tcPr>
                  <w:tcW w:w="1405" w:type="dxa"/>
                  <w:tcBorders>
                    <w:top w:val="nil"/>
                    <w:left w:val="single" w:sz="8" w:space="0" w:color="auto"/>
                    <w:bottom w:val="single" w:sz="4" w:space="0" w:color="auto"/>
                    <w:right w:val="nil"/>
                  </w:tcBorders>
                  <w:noWrap/>
                  <w:vAlign w:val="bottom"/>
                  <w:hideMark/>
                </w:tcPr>
                <w:p w14:paraId="24456F4C" w14:textId="77777777" w:rsidR="004E4D33" w:rsidRPr="00285CD5" w:rsidRDefault="004E4D33" w:rsidP="00505820">
                  <w:pP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Planificación del trabajo y coherencia con los recursos asignados</w:t>
                  </w:r>
                </w:p>
              </w:tc>
              <w:tc>
                <w:tcPr>
                  <w:tcW w:w="1126" w:type="dxa"/>
                  <w:tcBorders>
                    <w:top w:val="nil"/>
                    <w:left w:val="single" w:sz="8" w:space="0" w:color="auto"/>
                    <w:bottom w:val="single" w:sz="4" w:space="0" w:color="auto"/>
                    <w:right w:val="single" w:sz="8" w:space="0" w:color="auto"/>
                  </w:tcBorders>
                  <w:noWrap/>
                  <w:vAlign w:val="bottom"/>
                </w:tcPr>
                <w:p w14:paraId="16CB7CE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w:t>
                  </w:r>
                </w:p>
              </w:tc>
              <w:tc>
                <w:tcPr>
                  <w:tcW w:w="1006" w:type="dxa"/>
                  <w:tcBorders>
                    <w:top w:val="nil"/>
                    <w:left w:val="single" w:sz="8" w:space="0" w:color="auto"/>
                    <w:bottom w:val="single" w:sz="4" w:space="0" w:color="auto"/>
                    <w:right w:val="single" w:sz="4" w:space="0" w:color="auto"/>
                  </w:tcBorders>
                  <w:noWrap/>
                  <w:vAlign w:val="bottom"/>
                </w:tcPr>
                <w:p w14:paraId="17831F3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8,00</w:t>
                  </w:r>
                </w:p>
              </w:tc>
              <w:tc>
                <w:tcPr>
                  <w:tcW w:w="707" w:type="dxa"/>
                  <w:tcBorders>
                    <w:top w:val="nil"/>
                    <w:left w:val="nil"/>
                    <w:bottom w:val="single" w:sz="4" w:space="0" w:color="auto"/>
                    <w:right w:val="single" w:sz="4" w:space="0" w:color="auto"/>
                  </w:tcBorders>
                  <w:noWrap/>
                  <w:vAlign w:val="bottom"/>
                </w:tcPr>
                <w:p w14:paraId="1C50E8B5"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6,00</w:t>
                  </w:r>
                </w:p>
              </w:tc>
              <w:tc>
                <w:tcPr>
                  <w:tcW w:w="707" w:type="dxa"/>
                  <w:tcBorders>
                    <w:top w:val="nil"/>
                    <w:left w:val="nil"/>
                    <w:bottom w:val="single" w:sz="4" w:space="0" w:color="auto"/>
                    <w:right w:val="single" w:sz="4" w:space="0" w:color="auto"/>
                  </w:tcBorders>
                  <w:noWrap/>
                  <w:vAlign w:val="bottom"/>
                </w:tcPr>
                <w:p w14:paraId="66FC20EC"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4,00</w:t>
                  </w:r>
                </w:p>
              </w:tc>
              <w:tc>
                <w:tcPr>
                  <w:tcW w:w="730" w:type="dxa"/>
                  <w:tcBorders>
                    <w:top w:val="nil"/>
                    <w:left w:val="nil"/>
                    <w:bottom w:val="single" w:sz="4" w:space="0" w:color="auto"/>
                    <w:right w:val="single" w:sz="4" w:space="0" w:color="auto"/>
                  </w:tcBorders>
                  <w:noWrap/>
                  <w:vAlign w:val="bottom"/>
                </w:tcPr>
                <w:p w14:paraId="7187EE46" w14:textId="77777777" w:rsidR="004E4D33" w:rsidRPr="00285CD5" w:rsidRDefault="004E4D33" w:rsidP="00505820">
                  <w:pPr>
                    <w:jc w:val="right"/>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2,00</w:t>
                  </w:r>
                </w:p>
              </w:tc>
              <w:tc>
                <w:tcPr>
                  <w:tcW w:w="1213" w:type="dxa"/>
                  <w:gridSpan w:val="2"/>
                  <w:tcBorders>
                    <w:top w:val="nil"/>
                    <w:left w:val="nil"/>
                    <w:bottom w:val="single" w:sz="4" w:space="0" w:color="auto"/>
                    <w:right w:val="single" w:sz="8" w:space="0" w:color="auto"/>
                  </w:tcBorders>
                  <w:noWrap/>
                  <w:vAlign w:val="bottom"/>
                </w:tcPr>
                <w:p w14:paraId="06CCECE4" w14:textId="77777777" w:rsidR="004E4D33" w:rsidRPr="00285CD5" w:rsidRDefault="004E4D33" w:rsidP="00505820">
                  <w:pPr>
                    <w:jc w:val="center"/>
                    <w:rPr>
                      <w:rFonts w:ascii="GalanoGrotesqueAlt-Light" w:hAnsi="GalanoGrotesqueAlt-Light"/>
                      <w:color w:val="000000" w:themeColor="text1"/>
                      <w:sz w:val="16"/>
                      <w:szCs w:val="16"/>
                    </w:rPr>
                  </w:pPr>
                  <w:r w:rsidRPr="00285CD5">
                    <w:rPr>
                      <w:rFonts w:ascii="GalanoGrotesqueAlt-Light" w:hAnsi="GalanoGrotesqueAlt-Light"/>
                      <w:color w:val="000000" w:themeColor="text1"/>
                      <w:sz w:val="16"/>
                      <w:szCs w:val="16"/>
                    </w:rPr>
                    <w:t>0,00</w:t>
                  </w:r>
                </w:p>
              </w:tc>
            </w:tr>
          </w:tbl>
          <w:p w14:paraId="27BE16C8" w14:textId="77777777" w:rsidR="004E4D33" w:rsidRPr="00285CD5" w:rsidRDefault="004E4D33" w:rsidP="00505820">
            <w:pPr>
              <w:spacing w:before="120" w:after="120"/>
              <w:ind w:hanging="1"/>
              <w:jc w:val="both"/>
              <w:rPr>
                <w:rFonts w:ascii="GalanoGrotesqueAlt-Light" w:hAnsi="GalanoGrotesqueAlt-Light"/>
                <w:sz w:val="16"/>
                <w:szCs w:val="16"/>
              </w:rPr>
            </w:pPr>
          </w:p>
          <w:p w14:paraId="427CC568"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EQUIPO DE TRABAJO (hasta un máximo de 28 puntos).</w:t>
            </w:r>
          </w:p>
          <w:p w14:paraId="47ADFCF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78CDCBC4"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Formación y capacitación general (hasta un máximo de </w:t>
            </w:r>
            <w:r>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p>
          <w:p w14:paraId="0A0F2813"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02811CC6" w14:textId="77777777" w:rsidR="004E4D33" w:rsidRPr="00285CD5" w:rsidRDefault="004E4D33" w:rsidP="00505820">
            <w:pPr>
              <w:pStyle w:val="Prrafodelista"/>
              <w:spacing w:before="120" w:after="120"/>
              <w:jc w:val="both"/>
              <w:rPr>
                <w:rFonts w:ascii="GalanoGrotesqueAlt-Light" w:hAnsi="GalanoGrotesqueAlt-Light"/>
                <w:b/>
                <w:bCs/>
                <w:sz w:val="16"/>
                <w:szCs w:val="16"/>
              </w:rPr>
            </w:pPr>
            <w:r w:rsidRPr="00285CD5">
              <w:rPr>
                <w:rFonts w:ascii="GalanoGrotesqueAlt-Light" w:hAnsi="GalanoGrotesqueAlt-Light"/>
                <w:sz w:val="16"/>
                <w:szCs w:val="16"/>
              </w:rPr>
              <w:t xml:space="preserve">Excelente: </w:t>
            </w:r>
            <w:r>
              <w:rPr>
                <w:rFonts w:ascii="GalanoGrotesqueAlt-Light" w:hAnsi="GalanoGrotesqueAlt-Light"/>
                <w:sz w:val="16"/>
                <w:szCs w:val="16"/>
              </w:rPr>
              <w:t>14</w:t>
            </w:r>
            <w:r w:rsidRPr="00285CD5">
              <w:rPr>
                <w:rFonts w:ascii="GalanoGrotesqueAlt-Light" w:hAnsi="GalanoGrotesqueAlt-Light"/>
                <w:sz w:val="16"/>
                <w:szCs w:val="16"/>
              </w:rPr>
              <w:t xml:space="preserve">, Buena: </w:t>
            </w:r>
            <w:r>
              <w:rPr>
                <w:rFonts w:ascii="GalanoGrotesqueAlt-Light" w:hAnsi="GalanoGrotesqueAlt-Light"/>
                <w:sz w:val="16"/>
                <w:szCs w:val="16"/>
              </w:rPr>
              <w:t>11</w:t>
            </w:r>
            <w:r w:rsidRPr="00285CD5">
              <w:rPr>
                <w:rFonts w:ascii="GalanoGrotesqueAlt-Light" w:hAnsi="GalanoGrotesqueAlt-Light"/>
                <w:sz w:val="16"/>
                <w:szCs w:val="16"/>
              </w:rPr>
              <w:t xml:space="preserve">, Media: </w:t>
            </w:r>
            <w:r>
              <w:rPr>
                <w:rFonts w:ascii="GalanoGrotesqueAlt-Light" w:hAnsi="GalanoGrotesqueAlt-Light"/>
                <w:sz w:val="16"/>
                <w:szCs w:val="16"/>
              </w:rPr>
              <w:t>7</w:t>
            </w:r>
            <w:r w:rsidRPr="00285CD5">
              <w:rPr>
                <w:rFonts w:ascii="GalanoGrotesqueAlt-Light" w:hAnsi="GalanoGrotesqueAlt-Light"/>
                <w:sz w:val="16"/>
                <w:szCs w:val="16"/>
              </w:rPr>
              <w:t xml:space="preserve">, Básica: </w:t>
            </w:r>
            <w:r>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2E39906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propuesto para llevar a cabo los servicios, dispone de una formación y capacitación muy adecuada, ofreciendo un gran valor al servicio. </w:t>
            </w:r>
          </w:p>
          <w:p w14:paraId="71667DCA"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El equipo de trabajo propuesto para llevar a cabo los servicios, dispone de una formación y capacitación adecuada, ofreciendo calidad al servicio.</w:t>
            </w:r>
          </w:p>
          <w:p w14:paraId="03F4973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El equipo de trabajo propuesto para llevar a cabo los servicios, dispone de una formación y capacitación suficiente.</w:t>
            </w:r>
          </w:p>
          <w:p w14:paraId="5959AA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El equipo de trabajo propuesto para llevar a cabo los servicios, dispone de una formación y capacitación básica pero insuficiente para dar valor al servicio.</w:t>
            </w:r>
          </w:p>
          <w:p w14:paraId="5FF230A1"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El equipo de trabajo propuesto para llevar a cabo los servicios, no dispone de formación ni capacitación.</w:t>
            </w:r>
          </w:p>
          <w:p w14:paraId="69407F28" w14:textId="77777777" w:rsidR="004E4D33" w:rsidRPr="00285CD5" w:rsidRDefault="004E4D33" w:rsidP="00505820">
            <w:pPr>
              <w:spacing w:before="120" w:after="120"/>
              <w:ind w:hanging="1"/>
              <w:jc w:val="both"/>
              <w:rPr>
                <w:rFonts w:ascii="GalanoGrotesqueAlt-Light" w:hAnsi="GalanoGrotesqueAlt-Light"/>
                <w:sz w:val="16"/>
                <w:szCs w:val="16"/>
              </w:rPr>
            </w:pPr>
          </w:p>
          <w:p w14:paraId="6A5B063C" w14:textId="77777777" w:rsidR="004E4D33" w:rsidRPr="00285CD5" w:rsidRDefault="004E4D33" w:rsidP="00505820">
            <w:pPr>
              <w:pStyle w:val="Prrafodelista"/>
              <w:numPr>
                <w:ilvl w:val="0"/>
                <w:numId w:val="5"/>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Experiencia profesional del equipo general (hasta un máximo de </w:t>
            </w:r>
            <w:r>
              <w:rPr>
                <w:rFonts w:ascii="GalanoGrotesqueAlt-Light" w:hAnsi="GalanoGrotesqueAlt-Light"/>
                <w:b/>
                <w:bCs/>
                <w:sz w:val="16"/>
                <w:szCs w:val="16"/>
              </w:rPr>
              <w:t>14</w:t>
            </w:r>
            <w:r w:rsidRPr="00285CD5">
              <w:rPr>
                <w:rFonts w:ascii="GalanoGrotesqueAlt-Light" w:hAnsi="GalanoGrotesqueAlt-Light"/>
                <w:b/>
                <w:bCs/>
                <w:sz w:val="16"/>
                <w:szCs w:val="16"/>
              </w:rPr>
              <w:t xml:space="preserve"> puntos)</w:t>
            </w:r>
            <w:r>
              <w:rPr>
                <w:rFonts w:ascii="GalanoGrotesqueAlt-Light" w:hAnsi="GalanoGrotesqueAlt-Light"/>
                <w:b/>
                <w:bCs/>
                <w:sz w:val="16"/>
                <w:szCs w:val="16"/>
              </w:rPr>
              <w:t>:</w:t>
            </w:r>
          </w:p>
          <w:p w14:paraId="410B0A6E" w14:textId="77777777" w:rsidR="004E4D33" w:rsidRDefault="004E4D33" w:rsidP="00505820">
            <w:pPr>
              <w:pStyle w:val="Prrafodelista"/>
              <w:spacing w:before="120" w:after="120"/>
              <w:jc w:val="both"/>
              <w:rPr>
                <w:rFonts w:ascii="GalanoGrotesqueAlt-Light" w:hAnsi="GalanoGrotesqueAlt-Light"/>
                <w:sz w:val="16"/>
                <w:szCs w:val="16"/>
              </w:rPr>
            </w:pPr>
          </w:p>
          <w:p w14:paraId="5F9C079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Excelente: </w:t>
            </w:r>
            <w:r>
              <w:rPr>
                <w:rFonts w:ascii="GalanoGrotesqueAlt-Light" w:hAnsi="GalanoGrotesqueAlt-Light"/>
                <w:sz w:val="16"/>
                <w:szCs w:val="16"/>
              </w:rPr>
              <w:t>14</w:t>
            </w:r>
            <w:r w:rsidRPr="00285CD5">
              <w:rPr>
                <w:rFonts w:ascii="GalanoGrotesqueAlt-Light" w:hAnsi="GalanoGrotesqueAlt-Light"/>
                <w:sz w:val="16"/>
                <w:szCs w:val="16"/>
              </w:rPr>
              <w:t xml:space="preserve">, Buena: </w:t>
            </w:r>
            <w:r>
              <w:rPr>
                <w:rFonts w:ascii="GalanoGrotesqueAlt-Light" w:hAnsi="GalanoGrotesqueAlt-Light"/>
                <w:sz w:val="16"/>
                <w:szCs w:val="16"/>
              </w:rPr>
              <w:t>11</w:t>
            </w:r>
            <w:r w:rsidRPr="00285CD5">
              <w:rPr>
                <w:rFonts w:ascii="GalanoGrotesqueAlt-Light" w:hAnsi="GalanoGrotesqueAlt-Light"/>
                <w:sz w:val="16"/>
                <w:szCs w:val="16"/>
              </w:rPr>
              <w:t xml:space="preserve">, Media: </w:t>
            </w:r>
            <w:r>
              <w:rPr>
                <w:rFonts w:ascii="GalanoGrotesqueAlt-Light" w:hAnsi="GalanoGrotesqueAlt-Light"/>
                <w:sz w:val="16"/>
                <w:szCs w:val="16"/>
              </w:rPr>
              <w:t>7</w:t>
            </w:r>
            <w:r w:rsidRPr="00285CD5">
              <w:rPr>
                <w:rFonts w:ascii="GalanoGrotesqueAlt-Light" w:hAnsi="GalanoGrotesqueAlt-Light"/>
                <w:sz w:val="16"/>
                <w:szCs w:val="16"/>
              </w:rPr>
              <w:t xml:space="preserve">, Básica: </w:t>
            </w:r>
            <w:r>
              <w:rPr>
                <w:rFonts w:ascii="GalanoGrotesqueAlt-Light" w:hAnsi="GalanoGrotesqueAlt-Light"/>
                <w:sz w:val="16"/>
                <w:szCs w:val="16"/>
              </w:rPr>
              <w:t>3</w:t>
            </w:r>
            <w:r w:rsidRPr="00285CD5">
              <w:rPr>
                <w:rFonts w:ascii="GalanoGrotesqueAlt-Light" w:hAnsi="GalanoGrotesqueAlt-Light"/>
                <w:sz w:val="16"/>
                <w:szCs w:val="16"/>
              </w:rPr>
              <w:t>, No se aporta o no corresponde: 0</w:t>
            </w:r>
          </w:p>
          <w:p w14:paraId="7FDCC9DA" w14:textId="43F6C5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El equipo de trabajo dispone de una experiencia profesional en proyectos similares al </w:t>
            </w:r>
            <w:r w:rsidR="0057172C">
              <w:rPr>
                <w:rFonts w:ascii="GalanoGrotesqueAlt-Light" w:hAnsi="GalanoGrotesqueAlt-Light"/>
                <w:sz w:val="16"/>
                <w:szCs w:val="16"/>
              </w:rPr>
              <w:t xml:space="preserve">contrato </w:t>
            </w:r>
            <w:r w:rsidRPr="00285CD5">
              <w:rPr>
                <w:rFonts w:ascii="GalanoGrotesqueAlt-Light" w:hAnsi="GalanoGrotesqueAlt-Light"/>
                <w:sz w:val="16"/>
                <w:szCs w:val="16"/>
              </w:rPr>
              <w:t xml:space="preserve">objeto de licitación al que se presenta, a nivel global excelente, ofreciendo un gran valor al servicio. </w:t>
            </w:r>
          </w:p>
          <w:p w14:paraId="5438BCC3" w14:textId="05C40A4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lastRenderedPageBreak/>
              <w:t xml:space="preserve">• Buena: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muy adecuada, ofreciendo calidad al servicio.</w:t>
            </w:r>
          </w:p>
          <w:p w14:paraId="1FAE5564" w14:textId="2DD4673A"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Media: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adecuada.</w:t>
            </w:r>
          </w:p>
          <w:p w14:paraId="7E0E9AEA" w14:textId="49295EFF"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Básica: El equipo de trabajo dispone de una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 a nivel global escaso.</w:t>
            </w:r>
          </w:p>
          <w:p w14:paraId="115A0F0D" w14:textId="3122FE84"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No se aporta o no corresponde: El equipo de trabajo no dispone de experiencia profesional en proyectos similares al </w:t>
            </w:r>
            <w:r w:rsidR="0057172C">
              <w:rPr>
                <w:rFonts w:ascii="GalanoGrotesqueAlt-Light" w:hAnsi="GalanoGrotesqueAlt-Light"/>
                <w:sz w:val="16"/>
                <w:szCs w:val="16"/>
              </w:rPr>
              <w:t>contrato</w:t>
            </w:r>
            <w:r w:rsidRPr="00285CD5">
              <w:rPr>
                <w:rFonts w:ascii="GalanoGrotesqueAlt-Light" w:hAnsi="GalanoGrotesqueAlt-Light"/>
                <w:sz w:val="16"/>
                <w:szCs w:val="16"/>
              </w:rPr>
              <w:t xml:space="preserve"> objeto de licitación al que se presenta.</w:t>
            </w:r>
          </w:p>
          <w:p w14:paraId="24536596" w14:textId="46FB542C" w:rsidR="004E4D33" w:rsidRPr="00285CD5" w:rsidRDefault="004E4D33" w:rsidP="00505820">
            <w:pPr>
              <w:spacing w:before="120" w:after="120"/>
              <w:ind w:hanging="1"/>
              <w:jc w:val="both"/>
              <w:rPr>
                <w:rFonts w:ascii="GalanoGrotesqueAlt-Light" w:hAnsi="GalanoGrotesqueAlt-Light"/>
                <w:sz w:val="16"/>
                <w:szCs w:val="16"/>
              </w:rPr>
            </w:pPr>
            <w:r w:rsidRPr="00285CD5">
              <w:rPr>
                <w:rFonts w:ascii="GalanoGrotesqueAlt-Light" w:hAnsi="GalanoGrotesqueAlt-Light"/>
                <w:sz w:val="16"/>
                <w:szCs w:val="16"/>
              </w:rPr>
              <w:t xml:space="preserve">Las personas que encabecen o dirijan </w:t>
            </w:r>
            <w:r w:rsidR="0057172C">
              <w:rPr>
                <w:rFonts w:ascii="GalanoGrotesqueAlt-Light" w:hAnsi="GalanoGrotesqueAlt-Light"/>
                <w:sz w:val="16"/>
                <w:szCs w:val="16"/>
              </w:rPr>
              <w:t>la licitación</w:t>
            </w:r>
            <w:r w:rsidRPr="00285CD5">
              <w:rPr>
                <w:rFonts w:ascii="GalanoGrotesqueAlt-Light" w:hAnsi="GalanoGrotesqueAlt-Light"/>
                <w:sz w:val="16"/>
                <w:szCs w:val="16"/>
              </w:rPr>
              <w:t xml:space="preserve"> deberán poseer una experiencia acreditada de más de 10 años en su sector correspondiente, circunstancia que deberá acreditarse mediante el </w:t>
            </w:r>
            <w:proofErr w:type="spellStart"/>
            <w:r w:rsidRPr="00285CD5">
              <w:rPr>
                <w:rFonts w:ascii="GalanoGrotesqueAlt-Light" w:hAnsi="GalanoGrotesqueAlt-Light"/>
                <w:i/>
                <w:iCs/>
                <w:sz w:val="16"/>
                <w:szCs w:val="16"/>
              </w:rPr>
              <w:t>curriculum</w:t>
            </w:r>
            <w:proofErr w:type="spellEnd"/>
            <w:r w:rsidRPr="00285CD5">
              <w:rPr>
                <w:rFonts w:ascii="GalanoGrotesqueAlt-Light" w:hAnsi="GalanoGrotesqueAlt-Light"/>
                <w:i/>
                <w:iCs/>
                <w:sz w:val="16"/>
                <w:szCs w:val="16"/>
              </w:rPr>
              <w:t xml:space="preserve"> vitae</w:t>
            </w:r>
            <w:r w:rsidRPr="00285CD5">
              <w:rPr>
                <w:rFonts w:ascii="GalanoGrotesqueAlt-Light" w:hAnsi="GalanoGrotesqueAlt-Light"/>
                <w:sz w:val="16"/>
                <w:szCs w:val="16"/>
              </w:rPr>
              <w:t xml:space="preserve">. </w:t>
            </w:r>
          </w:p>
          <w:p w14:paraId="2E6CE45D" w14:textId="77777777" w:rsidR="004E4D33" w:rsidRPr="00285CD5" w:rsidRDefault="004E4D33" w:rsidP="00505820">
            <w:pPr>
              <w:spacing w:before="120" w:after="120"/>
              <w:ind w:hanging="1"/>
              <w:jc w:val="both"/>
              <w:rPr>
                <w:rFonts w:ascii="GalanoGrotesqueAlt-Light" w:hAnsi="GalanoGrotesqueAlt-Light"/>
                <w:sz w:val="16"/>
                <w:szCs w:val="16"/>
              </w:rPr>
            </w:pPr>
          </w:p>
          <w:p w14:paraId="22819875" w14:textId="77777777" w:rsidR="004E4D33" w:rsidRPr="00285CD5" w:rsidRDefault="004E4D33" w:rsidP="00505820">
            <w:pPr>
              <w:pStyle w:val="Prrafodelista"/>
              <w:numPr>
                <w:ilvl w:val="0"/>
                <w:numId w:val="4"/>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MEMORIA TÉCNICA (Hasta un máximo de 20 puntos).</w:t>
            </w:r>
          </w:p>
          <w:p w14:paraId="60C27DB8" w14:textId="77777777" w:rsidR="004E4D33" w:rsidRPr="00285CD5" w:rsidRDefault="004E4D33" w:rsidP="00505820">
            <w:pPr>
              <w:spacing w:before="120" w:after="120"/>
              <w:ind w:hanging="1"/>
              <w:jc w:val="both"/>
              <w:rPr>
                <w:rFonts w:ascii="GalanoGrotesqueAlt-Light" w:hAnsi="GalanoGrotesqueAlt-Light"/>
                <w:sz w:val="16"/>
                <w:szCs w:val="16"/>
              </w:rPr>
            </w:pPr>
          </w:p>
          <w:p w14:paraId="205DE50C"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Organización del servicio, tiempos de respuesta y grado de disponibilidad del personal (hasta un máximo de 12 puntos):</w:t>
            </w:r>
          </w:p>
          <w:p w14:paraId="4D28B1BC" w14:textId="77777777" w:rsidR="004E4D33" w:rsidRPr="00285CD5" w:rsidRDefault="004E4D33" w:rsidP="00505820">
            <w:pPr>
              <w:pStyle w:val="Prrafodelista"/>
              <w:spacing w:before="120" w:after="120"/>
              <w:jc w:val="both"/>
              <w:rPr>
                <w:rFonts w:ascii="GalanoGrotesqueAlt-Light" w:hAnsi="GalanoGrotesqueAlt-Light"/>
                <w:b/>
                <w:bCs/>
                <w:sz w:val="16"/>
                <w:szCs w:val="16"/>
              </w:rPr>
            </w:pPr>
          </w:p>
          <w:p w14:paraId="2D3751D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12, Buena: 9, Media: 6, Básica: 3, No se aporta o no corresponde: 0</w:t>
            </w:r>
          </w:p>
          <w:p w14:paraId="3E4C599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Excelente: La organización del servicio propuesta, los tiempos de respuesta ofrecidos y el grado de disponibilidad del personal señalado, demuestran una capacidad excelente para dar respuesta a las necesidades de la entidad contratante, ofreciendo un gran valor a su propuesta, de modo que se garantice una </w:t>
            </w:r>
            <w:proofErr w:type="gramStart"/>
            <w:r w:rsidRPr="00285CD5">
              <w:rPr>
                <w:rFonts w:ascii="GalanoGrotesqueAlt-Light" w:hAnsi="GalanoGrotesqueAlt-Light"/>
                <w:sz w:val="16"/>
                <w:szCs w:val="16"/>
              </w:rPr>
              <w:t>muy óptima</w:t>
            </w:r>
            <w:proofErr w:type="gramEnd"/>
            <w:r w:rsidRPr="00285CD5">
              <w:rPr>
                <w:rFonts w:ascii="GalanoGrotesqueAlt-Light" w:hAnsi="GalanoGrotesqueAlt-Light"/>
                <w:sz w:val="16"/>
                <w:szCs w:val="16"/>
              </w:rPr>
              <w:t xml:space="preserve"> respuesta.</w:t>
            </w:r>
          </w:p>
          <w:p w14:paraId="1215A237"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La organización del servicio propuesta, los tiempos de respuesta ofrecidos y el grado de disponibilidad del personal señalado, demuestran una capacidad muy adecuada para dar respuesta a las necesidades de la entidad contratante, ofreciendo valor a su propuesta, de modo que se garantice una respuesta óptima.</w:t>
            </w:r>
          </w:p>
          <w:p w14:paraId="62FCDFD6"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La organización del servicio propuesta, los tiempos de respuesta ofrecidos y el grado de disponibilidad del personal señalado, demuestran una capacidad adecuada para dar respuesta a las necesidades de la entidad contratante, de modo que se garantiza una respuesta algo justa.</w:t>
            </w:r>
          </w:p>
          <w:p w14:paraId="1A23F600"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La organización del servicio propuesta, los tiempos de respuesta ofrecidos y el grado de disponibilidad del personal señalado, demuestran una capacidad básica para dar respuesta a las necesidades de la entidad contratante, de modo que no se evidencia con claridad una respuesta adecuada en todos sus aspectos.</w:t>
            </w:r>
          </w:p>
          <w:p w14:paraId="70A12EF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La organización del servicio propuesta, los tiempos de respuesta ofrecidos y el grado de disponibilidad del personal señalado, no se reflejan adecuadamente o no cumplen con los requerimientos básicos.</w:t>
            </w:r>
          </w:p>
          <w:p w14:paraId="7294D409" w14:textId="77777777" w:rsidR="004E4D33" w:rsidRPr="00285CD5" w:rsidRDefault="004E4D33" w:rsidP="00505820">
            <w:pPr>
              <w:spacing w:before="120" w:after="120"/>
              <w:ind w:hanging="1"/>
              <w:jc w:val="both"/>
              <w:rPr>
                <w:rFonts w:ascii="GalanoGrotesqueAlt-Light" w:hAnsi="GalanoGrotesqueAlt-Light"/>
                <w:sz w:val="16"/>
                <w:szCs w:val="16"/>
              </w:rPr>
            </w:pPr>
          </w:p>
          <w:p w14:paraId="52975095" w14:textId="77777777" w:rsidR="004E4D33" w:rsidRPr="00285CD5" w:rsidRDefault="004E4D33" w:rsidP="00505820">
            <w:pPr>
              <w:pStyle w:val="Prrafodelista"/>
              <w:numPr>
                <w:ilvl w:val="0"/>
                <w:numId w:val="6"/>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 Planificación del trabajo y coherencia con los recursos asignados (hasta un máximo de 8 puntos):</w:t>
            </w:r>
          </w:p>
          <w:p w14:paraId="11FB52F3"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1AA008D"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Excelente: 8,00, Buena: 6,00, Media: 4,00, Básica: 2,00, No se aporta o no corresponde: 0</w:t>
            </w:r>
          </w:p>
          <w:p w14:paraId="21E41DF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Excelente: Los hitos y fases propuestos en la memoria técnica, así como el personal asignado a cada uno de ellos, presentan una gran viabilidad en su ejecución ofreciendo un gran valor a la solución.</w:t>
            </w:r>
          </w:p>
          <w:p w14:paraId="475EEA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Buena: Los hitos y fases propuestos en la memoria técnica, así como el personal asignado a cada uno de ellos, presentan una viabilidad apropiada en su ejecución ofreciendo calidad a la solución.</w:t>
            </w:r>
          </w:p>
          <w:p w14:paraId="1F4F1D5C"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Media: Los hitos y fases propuestos en la memoria técnica, así como el personal asignado a cada uno de ellos, presentan una viabilidad escasa en su ejecución por lo que no se puede asegurar su cumplimiento.</w:t>
            </w:r>
          </w:p>
          <w:p w14:paraId="39260B4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Básica: Los hitos y fases propuestos en la memoria técnica, así como el personal asignado a cada uno de ellos, presentan una viabilidad básica en su ejecución</w:t>
            </w:r>
            <w:r>
              <w:rPr>
                <w:rFonts w:ascii="GalanoGrotesqueAlt-Light" w:hAnsi="GalanoGrotesqueAlt-Light"/>
                <w:sz w:val="16"/>
                <w:szCs w:val="16"/>
              </w:rPr>
              <w:t>,</w:t>
            </w:r>
            <w:r w:rsidRPr="00285CD5">
              <w:rPr>
                <w:rFonts w:ascii="GalanoGrotesqueAlt-Light" w:hAnsi="GalanoGrotesqueAlt-Light"/>
                <w:sz w:val="16"/>
                <w:szCs w:val="16"/>
              </w:rPr>
              <w:t xml:space="preserve"> pero hay algún aspecto del servicio sin desarrollar.</w:t>
            </w:r>
          </w:p>
          <w:p w14:paraId="038C10EB"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No se aporta o no corresponde: La propuesta no incluye planificación.</w:t>
            </w:r>
          </w:p>
          <w:p w14:paraId="2F71C497" w14:textId="77777777" w:rsidR="004E4D33" w:rsidRPr="00285CD5" w:rsidRDefault="004E4D33" w:rsidP="00505820">
            <w:pPr>
              <w:jc w:val="both"/>
              <w:rPr>
                <w:rFonts w:ascii="GalanoGrotesqueAlt-Light" w:hAnsi="GalanoGrotesqueAlt-Light"/>
                <w:sz w:val="16"/>
                <w:szCs w:val="16"/>
              </w:rPr>
            </w:pPr>
          </w:p>
          <w:p w14:paraId="3A8F97B1" w14:textId="31617C9D" w:rsidR="004E4D33" w:rsidRDefault="004E4D33" w:rsidP="00505820">
            <w:pPr>
              <w:jc w:val="both"/>
              <w:rPr>
                <w:rFonts w:ascii="GalanoGrotesqueAlt-Light" w:hAnsi="GalanoGrotesqueAlt-Light"/>
                <w:sz w:val="16"/>
                <w:szCs w:val="16"/>
              </w:rPr>
            </w:pPr>
            <w:r>
              <w:rPr>
                <w:rFonts w:ascii="GalanoGrotesqueAlt-Light" w:hAnsi="GalanoGrotesqueAlt-Light"/>
                <w:sz w:val="16"/>
                <w:szCs w:val="16"/>
                <w:u w:val="single"/>
              </w:rPr>
              <w:t>*</w:t>
            </w:r>
            <w:r w:rsidRPr="00285CD5">
              <w:rPr>
                <w:rFonts w:ascii="GalanoGrotesqueAlt-Light" w:hAnsi="GalanoGrotesqueAlt-Light"/>
                <w:sz w:val="16"/>
                <w:szCs w:val="16"/>
                <w:u w:val="single"/>
              </w:rPr>
              <w:t>Subcontratación</w:t>
            </w:r>
            <w:r w:rsidRPr="00285CD5">
              <w:rPr>
                <w:rFonts w:ascii="GalanoGrotesqueAlt-Light" w:hAnsi="GalanoGrotesqueAlt-Light"/>
                <w:sz w:val="16"/>
                <w:szCs w:val="16"/>
              </w:rPr>
              <w:t xml:space="preserve">: los licitadores deberán indicar en la oferta la parte del contrato que tengan previsto subcontratar, señalando su importe, y el nombre o el perfil empresarial, definido por referencia a las condiciones de solvencia profesional o técnica, de los subcontratistas a los que se vaya a encomendar su realización. </w:t>
            </w:r>
            <w:r>
              <w:rPr>
                <w:rFonts w:ascii="GalanoGrotesqueAlt-Light" w:hAnsi="GalanoGrotesqueAlt-Light"/>
                <w:sz w:val="16"/>
                <w:szCs w:val="16"/>
              </w:rPr>
              <w:t xml:space="preserve"> En cualquier caso, la parte del contrato que se pretenda </w:t>
            </w:r>
            <w:r w:rsidR="00B118F9">
              <w:rPr>
                <w:rFonts w:ascii="GalanoGrotesqueAlt-Light" w:hAnsi="GalanoGrotesqueAlt-Light"/>
                <w:sz w:val="16"/>
                <w:szCs w:val="16"/>
              </w:rPr>
              <w:t>subcontratar</w:t>
            </w:r>
            <w:r>
              <w:rPr>
                <w:rFonts w:ascii="GalanoGrotesqueAlt-Light" w:hAnsi="GalanoGrotesqueAlt-Light"/>
                <w:sz w:val="16"/>
                <w:szCs w:val="16"/>
              </w:rPr>
              <w:t xml:space="preserve"> no podrá ser superior al 50%.</w:t>
            </w:r>
          </w:p>
          <w:p w14:paraId="31BB3C0A" w14:textId="77777777" w:rsidR="004E4D33" w:rsidRPr="00285CD5" w:rsidRDefault="004E4D33" w:rsidP="00505820">
            <w:pPr>
              <w:jc w:val="both"/>
              <w:rPr>
                <w:rFonts w:ascii="GalanoGrotesqueAlt-Light" w:hAnsi="GalanoGrotesqueAlt-Light"/>
                <w:sz w:val="16"/>
                <w:szCs w:val="16"/>
                <w:highlight w:val="cyan"/>
              </w:rPr>
            </w:pPr>
          </w:p>
        </w:tc>
      </w:tr>
      <w:tr w:rsidR="004E4D33" w:rsidRPr="00285CD5" w14:paraId="027CA696" w14:textId="77777777" w:rsidTr="00505820">
        <w:tc>
          <w:tcPr>
            <w:tcW w:w="2457" w:type="dxa"/>
          </w:tcPr>
          <w:p w14:paraId="1BA886D4"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Documentación relativa a criterios cuantificables por fórmula (Sobre C) y factores de ponderación.</w:t>
            </w:r>
          </w:p>
        </w:tc>
        <w:tc>
          <w:tcPr>
            <w:tcW w:w="7116" w:type="dxa"/>
          </w:tcPr>
          <w:p w14:paraId="2B4945D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El sobre C de</w:t>
            </w:r>
            <w:r>
              <w:rPr>
                <w:rFonts w:ascii="GalanoGrotesqueAlt-Light" w:hAnsi="GalanoGrotesqueAlt-Light"/>
                <w:sz w:val="16"/>
                <w:szCs w:val="16"/>
              </w:rPr>
              <w:t xml:space="preserve"> </w:t>
            </w:r>
            <w:r w:rsidRPr="00285CD5">
              <w:rPr>
                <w:rFonts w:ascii="GalanoGrotesqueAlt-Light" w:hAnsi="GalanoGrotesqueAlt-Light"/>
                <w:sz w:val="16"/>
                <w:szCs w:val="16"/>
              </w:rPr>
              <w:t>l</w:t>
            </w:r>
            <w:r>
              <w:rPr>
                <w:rFonts w:ascii="GalanoGrotesqueAlt-Light" w:hAnsi="GalanoGrotesqueAlt-Light"/>
                <w:sz w:val="16"/>
                <w:szCs w:val="16"/>
              </w:rPr>
              <w:t xml:space="preserve">as ofertas, </w:t>
            </w:r>
            <w:r w:rsidRPr="00285CD5">
              <w:rPr>
                <w:rFonts w:ascii="GalanoGrotesqueAlt-Light" w:hAnsi="GalanoGrotesqueAlt-Light"/>
                <w:sz w:val="16"/>
                <w:szCs w:val="16"/>
              </w:rPr>
              <w:t>comprenderá</w:t>
            </w:r>
            <w:r>
              <w:rPr>
                <w:rFonts w:ascii="GalanoGrotesqueAlt-Light" w:hAnsi="GalanoGrotesqueAlt-Light"/>
                <w:sz w:val="16"/>
                <w:szCs w:val="16"/>
              </w:rPr>
              <w:t>n</w:t>
            </w:r>
            <w:r w:rsidRPr="00285CD5">
              <w:rPr>
                <w:rFonts w:ascii="GalanoGrotesqueAlt-Light" w:hAnsi="GalanoGrotesqueAlt-Light"/>
                <w:sz w:val="16"/>
                <w:szCs w:val="16"/>
              </w:rPr>
              <w:t xml:space="preserve"> un sistema compuesto de atribución de puntos mediante fórmulas objetivas, debiendo incluir en</w:t>
            </w:r>
            <w:r>
              <w:rPr>
                <w:rFonts w:ascii="GalanoGrotesqueAlt-Light" w:hAnsi="GalanoGrotesqueAlt-Light"/>
                <w:sz w:val="16"/>
                <w:szCs w:val="16"/>
              </w:rPr>
              <w:t xml:space="preserve"> dicho sobre dos documentos</w:t>
            </w:r>
            <w:r w:rsidRPr="00285CD5">
              <w:rPr>
                <w:rFonts w:ascii="GalanoGrotesqueAlt-Light" w:hAnsi="GalanoGrotesqueAlt-Light"/>
                <w:sz w:val="16"/>
                <w:szCs w:val="16"/>
              </w:rPr>
              <w:t>:</w:t>
            </w:r>
            <w:r>
              <w:rPr>
                <w:rFonts w:ascii="GalanoGrotesqueAlt-Light" w:hAnsi="GalanoGrotesqueAlt-Light"/>
                <w:sz w:val="16"/>
                <w:szCs w:val="16"/>
              </w:rPr>
              <w:t xml:space="preserve"> la propuesta económica y, en su caso, el p</w:t>
            </w:r>
            <w:r w:rsidRPr="00B167A7">
              <w:rPr>
                <w:rFonts w:ascii="GalanoGrotesqueAlt-Light" w:hAnsi="GalanoGrotesqueAlt-Light"/>
                <w:sz w:val="16"/>
                <w:szCs w:val="16"/>
              </w:rPr>
              <w:t>orcentaje de mujeres que la entidad adjudicataria se compromete a emplear laboralmente para la prestación del contrato.</w:t>
            </w:r>
          </w:p>
          <w:p w14:paraId="35080B63"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285CD5">
              <w:rPr>
                <w:rFonts w:ascii="GalanoGrotesqueAlt-Light" w:hAnsi="GalanoGrotesqueAlt-Light"/>
                <w:b/>
                <w:bCs/>
                <w:sz w:val="16"/>
                <w:szCs w:val="16"/>
              </w:rPr>
              <w:t xml:space="preserve">PRECIO (hasta un máximo de 48 puntos). </w:t>
            </w:r>
          </w:p>
          <w:p w14:paraId="10A9B21B" w14:textId="32D90496" w:rsidR="004E4D33" w:rsidRPr="00285CD5" w:rsidRDefault="004E4D33" w:rsidP="0050582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lastRenderedPageBreak/>
              <w:t>El criterio Precio del asesoramiento se ponderará de la siguiente forma:</w:t>
            </w:r>
          </w:p>
          <w:p w14:paraId="592260D1" w14:textId="77777777" w:rsidR="004E4D33" w:rsidRDefault="004E4D33" w:rsidP="00505820">
            <w:pPr>
              <w:pStyle w:val="Prrafodelista"/>
              <w:numPr>
                <w:ilvl w:val="0"/>
                <w:numId w:val="2"/>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El número total de puntos asignables es de 48, aplicándose una fórmula progresiva de 3 fases con las siguientes especificaciones:  </w:t>
            </w:r>
          </w:p>
          <w:p w14:paraId="16E915CF" w14:textId="77777777" w:rsidR="004E4D33" w:rsidRPr="00285CD5" w:rsidRDefault="004E4D33" w:rsidP="00505820">
            <w:pPr>
              <w:pStyle w:val="Prrafodelista"/>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 </w:t>
            </w:r>
          </w:p>
          <w:p w14:paraId="06F65E8D" w14:textId="0281067A"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37 puntos a las propuestas que realicen un descuento del </w:t>
            </w:r>
            <w:r w:rsidR="00471751">
              <w:rPr>
                <w:rFonts w:ascii="GalanoGrotesqueAlt-Light" w:hAnsi="GalanoGrotesqueAlt-Light"/>
                <w:sz w:val="16"/>
                <w:szCs w:val="16"/>
              </w:rPr>
              <w:t>10</w:t>
            </w:r>
            <w:r w:rsidRPr="00285CD5">
              <w:rPr>
                <w:rFonts w:ascii="GalanoGrotesqueAlt-Light" w:hAnsi="GalanoGrotesqueAlt-Light"/>
                <w:sz w:val="16"/>
                <w:szCs w:val="16"/>
              </w:rPr>
              <w:t xml:space="preserve">% sobre el presupuesto de licitación.  </w:t>
            </w:r>
          </w:p>
          <w:p w14:paraId="3495EB1D" w14:textId="77777777" w:rsidR="004E4D33" w:rsidRPr="00285CD5" w:rsidRDefault="004E4D33" w:rsidP="00505820">
            <w:pPr>
              <w:pStyle w:val="Prrafodelista"/>
              <w:spacing w:before="120" w:after="120"/>
              <w:jc w:val="both"/>
              <w:rPr>
                <w:rFonts w:ascii="GalanoGrotesqueAlt-Light" w:hAnsi="GalanoGrotesqueAlt-Light"/>
                <w:sz w:val="16"/>
                <w:szCs w:val="16"/>
              </w:rPr>
            </w:pPr>
          </w:p>
          <w:p w14:paraId="76699199" w14:textId="419566D8"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Se asignarán 44 puntos a las propuestas que realicen un descuento del 1</w:t>
            </w:r>
            <w:r w:rsidR="00471751">
              <w:rPr>
                <w:rFonts w:ascii="GalanoGrotesqueAlt-Light" w:hAnsi="GalanoGrotesqueAlt-Light"/>
                <w:sz w:val="16"/>
                <w:szCs w:val="16"/>
              </w:rPr>
              <w:t>5</w:t>
            </w:r>
            <w:r w:rsidRPr="00285CD5">
              <w:rPr>
                <w:rFonts w:ascii="GalanoGrotesqueAlt-Light" w:hAnsi="GalanoGrotesqueAlt-Light"/>
                <w:sz w:val="16"/>
                <w:szCs w:val="16"/>
              </w:rPr>
              <w:t>% sobre el presupuesto de licitación.</w:t>
            </w:r>
          </w:p>
          <w:p w14:paraId="4B038129" w14:textId="77777777" w:rsidR="004E4D33" w:rsidRPr="00285CD5" w:rsidRDefault="004E4D33" w:rsidP="00505820">
            <w:pPr>
              <w:pStyle w:val="Prrafodelista"/>
              <w:rPr>
                <w:rFonts w:ascii="GalanoGrotesqueAlt-Light" w:hAnsi="GalanoGrotesqueAlt-Light"/>
                <w:sz w:val="16"/>
                <w:szCs w:val="16"/>
              </w:rPr>
            </w:pPr>
          </w:p>
          <w:p w14:paraId="607ECEFE" w14:textId="77777777" w:rsidR="004E4D33" w:rsidRPr="00285CD5" w:rsidRDefault="004E4D33" w:rsidP="004E4D33">
            <w:pPr>
              <w:pStyle w:val="Prrafodelista"/>
              <w:numPr>
                <w:ilvl w:val="0"/>
                <w:numId w:val="8"/>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A partir del porcentaje de descuento anterior, se asignará un punto por cada 1% de descuento adicional hasta un máximo de 4 puntos.  </w:t>
            </w:r>
          </w:p>
          <w:p w14:paraId="7BD7E2F3" w14:textId="154E97ED"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Las propuestas que se encuentren por debajo de cada umbral de asignación de puntos, se les asignarán los puntos mediante la aplicación de una regla proporcional. Se considerará una oferta anormalmente baja aquella que supere un descuento del 1</w:t>
            </w:r>
            <w:r w:rsidR="00471751">
              <w:rPr>
                <w:rFonts w:ascii="GalanoGrotesqueAlt-Light" w:hAnsi="GalanoGrotesqueAlt-Light"/>
                <w:sz w:val="16"/>
                <w:szCs w:val="16"/>
              </w:rPr>
              <w:t>9</w:t>
            </w:r>
            <w:r w:rsidRPr="00285CD5">
              <w:rPr>
                <w:rFonts w:ascii="GalanoGrotesqueAlt-Light" w:hAnsi="GalanoGrotesqueAlt-Light"/>
                <w:sz w:val="16"/>
                <w:szCs w:val="16"/>
              </w:rPr>
              <w:t xml:space="preserve">%. </w:t>
            </w:r>
          </w:p>
          <w:p w14:paraId="242A8E13" w14:textId="77777777" w:rsidR="004E4D33" w:rsidRPr="00285CD5" w:rsidRDefault="004E4D33" w:rsidP="00505820">
            <w:pPr>
              <w:spacing w:before="120" w:after="120"/>
              <w:jc w:val="both"/>
              <w:rPr>
                <w:rFonts w:ascii="GalanoGrotesqueAlt-Light" w:hAnsi="GalanoGrotesqueAlt-Light"/>
                <w:sz w:val="16"/>
                <w:szCs w:val="16"/>
              </w:rPr>
            </w:pPr>
          </w:p>
          <w:p w14:paraId="0F9923E1" w14:textId="77777777" w:rsidR="004E4D33" w:rsidRPr="00285CD5" w:rsidRDefault="004E4D33" w:rsidP="004E4D33">
            <w:pPr>
              <w:pStyle w:val="Prrafodelista"/>
              <w:numPr>
                <w:ilvl w:val="0"/>
                <w:numId w:val="7"/>
              </w:numPr>
              <w:spacing w:before="120" w:after="120"/>
              <w:jc w:val="both"/>
              <w:rPr>
                <w:rFonts w:ascii="GalanoGrotesqueAlt-Light" w:hAnsi="GalanoGrotesqueAlt-Light"/>
                <w:b/>
                <w:bCs/>
                <w:sz w:val="16"/>
                <w:szCs w:val="16"/>
              </w:rPr>
            </w:pPr>
            <w:r w:rsidRPr="00B167A7">
              <w:rPr>
                <w:rFonts w:ascii="GalanoGrotesqueAlt-Light" w:hAnsi="GalanoGrotesqueAlt-Light"/>
                <w:b/>
                <w:bCs/>
                <w:sz w:val="16"/>
                <w:szCs w:val="16"/>
              </w:rPr>
              <w:t>PORCENTAJE DE MUJERES QUE LA ENTIDAD ADJUDICATARIA SE COMPROMETE A EMPLEAR LABORALMENTE PARA LA PRESTACIÓN DEL CONTRATO</w:t>
            </w:r>
            <w:r>
              <w:rPr>
                <w:rFonts w:ascii="GalanoGrotesqueAlt-Light" w:hAnsi="GalanoGrotesqueAlt-Light"/>
                <w:b/>
                <w:bCs/>
                <w:sz w:val="16"/>
                <w:szCs w:val="16"/>
              </w:rPr>
              <w:t xml:space="preserve"> (hasta un máximo de 4 puntos)</w:t>
            </w:r>
            <w:r w:rsidRPr="00285CD5">
              <w:rPr>
                <w:rFonts w:ascii="GalanoGrotesqueAlt-Light" w:hAnsi="GalanoGrotesqueAlt-Light"/>
                <w:b/>
                <w:bCs/>
                <w:sz w:val="16"/>
                <w:szCs w:val="16"/>
              </w:rPr>
              <w:t>:</w:t>
            </w:r>
          </w:p>
          <w:p w14:paraId="01023254" w14:textId="77777777" w:rsidR="004E4D33" w:rsidRPr="00285CD5" w:rsidRDefault="004E4D33" w:rsidP="00505820">
            <w:pPr>
              <w:spacing w:before="120" w:after="120"/>
              <w:ind w:left="360"/>
              <w:jc w:val="both"/>
              <w:rPr>
                <w:rFonts w:ascii="GalanoGrotesqueAlt-Light" w:hAnsi="GalanoGrotesqueAlt-Light"/>
                <w:sz w:val="16"/>
                <w:szCs w:val="16"/>
              </w:rPr>
            </w:pPr>
            <w:r w:rsidRPr="00285CD5">
              <w:rPr>
                <w:rFonts w:ascii="GalanoGrotesqueAlt-Light" w:hAnsi="GalanoGrotesqueAlt-Light"/>
                <w:sz w:val="16"/>
                <w:szCs w:val="16"/>
              </w:rPr>
              <w:t xml:space="preserve">Se valorará mediante aplicación de fórmulas, </w:t>
            </w:r>
            <w:r w:rsidRPr="00B167A7">
              <w:rPr>
                <w:rFonts w:ascii="GalanoGrotesqueAlt-Light" w:hAnsi="GalanoGrotesqueAlt-Light"/>
                <w:sz w:val="16"/>
                <w:szCs w:val="16"/>
              </w:rPr>
              <w:t>el porcentaje de mujeres que la entidad adjudicataria se compromete a emplear laboralmente para la prestación del contrato.</w:t>
            </w:r>
            <w:r w:rsidRPr="00285CD5">
              <w:rPr>
                <w:rFonts w:ascii="GalanoGrotesqueAlt-Light" w:hAnsi="GalanoGrotesqueAlt-Light"/>
                <w:sz w:val="16"/>
                <w:szCs w:val="16"/>
              </w:rPr>
              <w:t>, de la siguiente forma:</w:t>
            </w:r>
          </w:p>
          <w:p w14:paraId="4C516DD9" w14:textId="77777777" w:rsidR="004E4D33" w:rsidRPr="00B167A7"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 xml:space="preserve">0 puntos </w:t>
            </w:r>
            <w:r w:rsidRPr="00B167A7">
              <w:rPr>
                <w:rFonts w:ascii="GalanoGrotesqueAlt-Light" w:hAnsi="GalanoGrotesqueAlt-Light"/>
                <w:sz w:val="16"/>
                <w:szCs w:val="16"/>
              </w:rPr>
              <w:t>si el porcentaje de mujeres es menor del 40%</w:t>
            </w:r>
          </w:p>
          <w:p w14:paraId="6AEFF38D"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125F45BC" w14:textId="77777777" w:rsidR="004E4D33" w:rsidRPr="00B94AE1"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2</w:t>
            </w:r>
            <w:r w:rsidRPr="00B94AE1">
              <w:rPr>
                <w:rFonts w:ascii="GalanoGrotesqueAlt-Light" w:hAnsi="GalanoGrotesqueAlt-Light"/>
                <w:sz w:val="16"/>
                <w:szCs w:val="16"/>
              </w:rPr>
              <w:t xml:space="preserve"> puntos si el porcentaje de mujeres está entre el 41% y el 50%</w:t>
            </w:r>
          </w:p>
          <w:p w14:paraId="6C030B25" w14:textId="77777777" w:rsidR="004E4D33" w:rsidRPr="00B167A7" w:rsidRDefault="004E4D33" w:rsidP="00505820">
            <w:pPr>
              <w:pStyle w:val="Prrafodelista"/>
              <w:spacing w:before="120" w:after="120"/>
              <w:ind w:left="1080"/>
              <w:jc w:val="both"/>
              <w:rPr>
                <w:rFonts w:ascii="GalanoGrotesqueAlt-Light" w:hAnsi="GalanoGrotesqueAlt-Light"/>
                <w:sz w:val="16"/>
                <w:szCs w:val="16"/>
              </w:rPr>
            </w:pPr>
          </w:p>
          <w:p w14:paraId="4BCF8014" w14:textId="77777777" w:rsidR="004E4D33" w:rsidRDefault="004E4D33" w:rsidP="004E4D33">
            <w:pPr>
              <w:pStyle w:val="Prrafodelista"/>
              <w:numPr>
                <w:ilvl w:val="0"/>
                <w:numId w:val="9"/>
              </w:num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Se asignarán </w:t>
            </w:r>
            <w:r>
              <w:rPr>
                <w:rFonts w:ascii="GalanoGrotesqueAlt-Light" w:hAnsi="GalanoGrotesqueAlt-Light"/>
                <w:sz w:val="16"/>
                <w:szCs w:val="16"/>
              </w:rPr>
              <w:t>4 pu</w:t>
            </w:r>
            <w:r w:rsidRPr="00B167A7">
              <w:rPr>
                <w:rFonts w:ascii="GalanoGrotesqueAlt-Light" w:hAnsi="GalanoGrotesqueAlt-Light"/>
                <w:sz w:val="16"/>
                <w:szCs w:val="16"/>
              </w:rPr>
              <w:t>ntos si el porcentaje de mujeres es mayor que el 51%</w:t>
            </w:r>
          </w:p>
          <w:p w14:paraId="72715FFF" w14:textId="77777777" w:rsidR="004E4D33" w:rsidRPr="00B94AE1" w:rsidRDefault="004E4D33" w:rsidP="00505820">
            <w:pPr>
              <w:spacing w:before="120" w:after="120"/>
              <w:jc w:val="both"/>
              <w:rPr>
                <w:rFonts w:ascii="GalanoGrotesqueAlt-Light" w:hAnsi="GalanoGrotesqueAlt-Light"/>
                <w:sz w:val="16"/>
                <w:szCs w:val="16"/>
              </w:rPr>
            </w:pPr>
          </w:p>
        </w:tc>
      </w:tr>
      <w:tr w:rsidR="004E4D33" w:rsidRPr="00285CD5" w14:paraId="0E199717" w14:textId="77777777" w:rsidTr="00505820">
        <w:tc>
          <w:tcPr>
            <w:tcW w:w="2457" w:type="dxa"/>
          </w:tcPr>
          <w:p w14:paraId="030F802B" w14:textId="77777777" w:rsidR="004E4D33" w:rsidRPr="00285CD5" w:rsidRDefault="004E4D33" w:rsidP="00505820">
            <w:pPr>
              <w:numPr>
                <w:ilvl w:val="0"/>
                <w:numId w:val="1"/>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 xml:space="preserve">Condiciones especiales de ejecución. </w:t>
            </w:r>
          </w:p>
        </w:tc>
        <w:tc>
          <w:tcPr>
            <w:tcW w:w="7116" w:type="dxa"/>
          </w:tcPr>
          <w:p w14:paraId="04B4A388" w14:textId="32332B8B"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 xml:space="preserve">Para la presente adjudicación de servicios, se considerarán condiciones especiales en la ejecución </w:t>
            </w:r>
            <w:r w:rsidR="008B076D">
              <w:rPr>
                <w:rFonts w:ascii="GalanoGrotesqueAlt-Light" w:hAnsi="GalanoGrotesqueAlt-Light"/>
                <w:sz w:val="16"/>
                <w:szCs w:val="16"/>
              </w:rPr>
              <w:t>del contrato</w:t>
            </w:r>
            <w:r w:rsidRPr="00285CD5">
              <w:rPr>
                <w:rFonts w:ascii="GalanoGrotesqueAlt-Light" w:hAnsi="GalanoGrotesqueAlt-Light"/>
                <w:sz w:val="16"/>
                <w:szCs w:val="16"/>
              </w:rPr>
              <w:t>:</w:t>
            </w:r>
          </w:p>
          <w:p w14:paraId="0309E013" w14:textId="6141E42E" w:rsidR="00223771" w:rsidRDefault="00223771" w:rsidP="00354E17">
            <w:pPr>
              <w:pStyle w:val="paragraph"/>
              <w:numPr>
                <w:ilvl w:val="0"/>
                <w:numId w:val="2"/>
              </w:numPr>
              <w:spacing w:before="0" w:beforeAutospacing="0" w:after="0" w:afterAutospacing="0"/>
              <w:jc w:val="both"/>
              <w:textAlignment w:val="baseline"/>
              <w:rPr>
                <w:rFonts w:ascii="GalanoGrotesqueAlt-Light" w:hAnsi="GalanoGrotesqueAlt-Light"/>
                <w:sz w:val="16"/>
                <w:szCs w:val="16"/>
              </w:rPr>
            </w:pPr>
            <w:r>
              <w:rPr>
                <w:rStyle w:val="normaltextrun"/>
                <w:rFonts w:ascii="GalanoGrotesqueAlt-Light" w:hAnsi="GalanoGrotesqueAlt-Light"/>
                <w:b/>
                <w:bCs/>
                <w:sz w:val="16"/>
                <w:szCs w:val="16"/>
              </w:rPr>
              <w:t>Cumplimiento de normativa laboral y de seguridad social:</w:t>
            </w:r>
            <w:r>
              <w:rPr>
                <w:rStyle w:val="normaltextrun"/>
                <w:rFonts w:ascii="Cambria" w:hAnsi="Cambria" w:cs="Cambria"/>
                <w:b/>
                <w:bCs/>
                <w:sz w:val="16"/>
                <w:szCs w:val="16"/>
              </w:rPr>
              <w:t> </w:t>
            </w:r>
            <w:r>
              <w:rPr>
                <w:rStyle w:val="eop"/>
                <w:rFonts w:ascii="Cambria" w:hAnsi="Cambria" w:cs="Cambria"/>
                <w:sz w:val="16"/>
                <w:szCs w:val="16"/>
              </w:rPr>
              <w:t> </w:t>
            </w:r>
          </w:p>
          <w:p w14:paraId="2CE5F825"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D6D629D" w14:textId="77777777" w:rsidR="00223771" w:rsidRDefault="00223771" w:rsidP="00223771">
            <w:pPr>
              <w:pStyle w:val="paragraph"/>
              <w:spacing w:before="0" w:beforeAutospacing="0" w:after="0" w:afterAutospacing="0"/>
              <w:ind w:left="409"/>
              <w:jc w:val="both"/>
              <w:textAlignment w:val="baseline"/>
              <w:rPr>
                <w:rFonts w:ascii="GalanoGrotesqueAlt-Light" w:hAnsi="GalanoGrotesqueAlt-Light"/>
                <w:sz w:val="16"/>
                <w:szCs w:val="16"/>
              </w:rPr>
            </w:pPr>
            <w:r>
              <w:rPr>
                <w:rStyle w:val="normaltextrun"/>
                <w:rFonts w:ascii="GalanoGrotesqueAlt-Light" w:hAnsi="GalanoGrotesqueAlt-Light"/>
                <w:sz w:val="16"/>
                <w:szCs w:val="16"/>
              </w:rPr>
              <w:t>La adjudicataria, en ejecución del contrato, cumplirá las obligaciones aplicables en materia social o laboral establecidas en el Derecho de la Unión Europea, el derecho estatal, los convenios colectivos o por las disposiciones de Derecho internacional que vinculen al Estado.</w:t>
            </w:r>
            <w:r>
              <w:rPr>
                <w:rStyle w:val="eop"/>
                <w:rFonts w:ascii="Cambria" w:hAnsi="Cambria" w:cs="Cambria"/>
                <w:sz w:val="16"/>
                <w:szCs w:val="16"/>
              </w:rPr>
              <w:t> </w:t>
            </w:r>
          </w:p>
          <w:p w14:paraId="386CC9DF" w14:textId="77777777" w:rsidR="00223771" w:rsidRDefault="00223771" w:rsidP="00223771">
            <w:pPr>
              <w:pStyle w:val="paragraph"/>
              <w:spacing w:before="0" w:beforeAutospacing="0" w:after="0" w:afterAutospacing="0"/>
              <w:ind w:left="720"/>
              <w:jc w:val="both"/>
              <w:textAlignment w:val="baseline"/>
              <w:rPr>
                <w:rFonts w:ascii="GalanoGrotesqueAlt-Light" w:hAnsi="GalanoGrotesqueAlt-Light"/>
                <w:sz w:val="16"/>
                <w:szCs w:val="16"/>
              </w:rPr>
            </w:pPr>
            <w:r>
              <w:rPr>
                <w:rStyle w:val="eop"/>
                <w:rFonts w:ascii="Cambria" w:hAnsi="Cambria" w:cs="Cambria"/>
                <w:sz w:val="16"/>
                <w:szCs w:val="16"/>
              </w:rPr>
              <w:t> </w:t>
            </w:r>
          </w:p>
          <w:p w14:paraId="08F3DAB2" w14:textId="5E6ADB10" w:rsidR="00354E17" w:rsidRPr="00354E17" w:rsidRDefault="00354E17" w:rsidP="0060502F">
            <w:pPr>
              <w:pStyle w:val="paragraph"/>
              <w:spacing w:before="0" w:beforeAutospacing="0" w:after="0" w:afterAutospacing="0"/>
              <w:jc w:val="both"/>
              <w:textAlignment w:val="baseline"/>
              <w:rPr>
                <w:rFonts w:ascii="GalanoGrotesqueAlt-Light" w:hAnsi="GalanoGrotesqueAlt-Light"/>
                <w:sz w:val="16"/>
                <w:szCs w:val="16"/>
              </w:rPr>
            </w:pPr>
          </w:p>
        </w:tc>
      </w:tr>
      <w:tr w:rsidR="004E4D33" w:rsidRPr="00285CD5" w14:paraId="58F8A097" w14:textId="77777777" w:rsidTr="00505820">
        <w:tc>
          <w:tcPr>
            <w:tcW w:w="2457" w:type="dxa"/>
          </w:tcPr>
          <w:p w14:paraId="06C5F83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Penalizaciones</w:t>
            </w:r>
          </w:p>
        </w:tc>
        <w:tc>
          <w:tcPr>
            <w:tcW w:w="7116" w:type="dxa"/>
          </w:tcPr>
          <w:p w14:paraId="73D02BEC" w14:textId="77777777" w:rsidR="004E4D33" w:rsidRPr="00285CD5" w:rsidRDefault="004E4D33" w:rsidP="00505820">
            <w:pPr>
              <w:spacing w:before="120" w:after="120"/>
              <w:jc w:val="both"/>
              <w:rPr>
                <w:rFonts w:ascii="GalanoGrotesqueAlt-Light" w:hAnsi="GalanoGrotesqueAlt-Light"/>
                <w:color w:val="000000"/>
                <w:sz w:val="16"/>
                <w:szCs w:val="16"/>
              </w:rPr>
            </w:pPr>
            <w:r w:rsidRPr="00285CD5">
              <w:rPr>
                <w:rFonts w:ascii="GalanoGrotesqueAlt-Light" w:hAnsi="GalanoGrotesqueAlt-Light"/>
                <w:color w:val="000000"/>
                <w:sz w:val="16"/>
                <w:szCs w:val="16"/>
              </w:rPr>
              <w:t xml:space="preserve">En caso de incumplimiento de las condiciones especiales de la ejecución del contrato previstas en la </w:t>
            </w:r>
            <w:r w:rsidRPr="00285CD5">
              <w:rPr>
                <w:rFonts w:ascii="GalanoGrotesqueAlt-Light" w:hAnsi="GalanoGrotesqueAlt-Light"/>
                <w:b/>
                <w:bCs/>
                <w:color w:val="000000"/>
                <w:sz w:val="16"/>
                <w:szCs w:val="16"/>
              </w:rPr>
              <w:t>cláusula 17</w:t>
            </w:r>
            <w:r w:rsidRPr="00285CD5">
              <w:rPr>
                <w:rFonts w:ascii="GalanoGrotesqueAlt-Light" w:hAnsi="GalanoGrotesqueAlt-Light"/>
                <w:color w:val="000000"/>
                <w:sz w:val="16"/>
                <w:szCs w:val="16"/>
              </w:rPr>
              <w:t>, se considerará un incumplimiento esencial y acarreará la resolución del contrato.</w:t>
            </w:r>
          </w:p>
          <w:p w14:paraId="1431E3B0"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color w:val="000000"/>
                <w:sz w:val="16"/>
                <w:szCs w:val="16"/>
              </w:rPr>
              <w:t>En caso de incumplimiento parcial de los servicios previstos en el pliego de prescripciones técnicas, se aplicarán unas penalizaciones de entre el 5 y el 10%, dependiendo del grado de incumplimiento.</w:t>
            </w:r>
          </w:p>
        </w:tc>
      </w:tr>
      <w:tr w:rsidR="004E4D33" w:rsidRPr="00285CD5" w14:paraId="75634D71" w14:textId="77777777" w:rsidTr="00505820">
        <w:tc>
          <w:tcPr>
            <w:tcW w:w="2457" w:type="dxa"/>
          </w:tcPr>
          <w:p w14:paraId="5535AFE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 xml:space="preserve">Lugar, día y hora para la apertura de la documentación incluida en SOBRES A y B. </w:t>
            </w:r>
          </w:p>
        </w:tc>
        <w:tc>
          <w:tcPr>
            <w:tcW w:w="7116" w:type="dxa"/>
          </w:tcPr>
          <w:p w14:paraId="07A9EBBE" w14:textId="2FBE142E" w:rsidR="004E4D33" w:rsidRPr="00285CD5" w:rsidRDefault="00B9271F" w:rsidP="00505820">
            <w:pPr>
              <w:spacing w:before="120" w:after="120"/>
              <w:jc w:val="both"/>
              <w:rPr>
                <w:rFonts w:ascii="GalanoGrotesqueAlt-Light" w:hAnsi="GalanoGrotesqueAlt-Light"/>
                <w:sz w:val="16"/>
                <w:szCs w:val="16"/>
              </w:rPr>
            </w:pPr>
            <w:r w:rsidRPr="00B9271F">
              <w:rPr>
                <w:rFonts w:ascii="GalanoGrotesqueAlt-Light" w:hAnsi="GalanoGrotesqueAlt-Light"/>
                <w:sz w:val="16"/>
                <w:szCs w:val="16"/>
              </w:rPr>
              <w:t xml:space="preserve">El </w:t>
            </w:r>
            <w:r w:rsidR="00211B8A">
              <w:rPr>
                <w:rFonts w:ascii="GalanoGrotesqueAlt-Light" w:hAnsi="GalanoGrotesqueAlt-Light"/>
                <w:sz w:val="16"/>
                <w:szCs w:val="16"/>
              </w:rPr>
              <w:t>20</w:t>
            </w:r>
            <w:r w:rsidRPr="00B9271F">
              <w:rPr>
                <w:rFonts w:ascii="GalanoGrotesqueAlt-Light" w:hAnsi="GalanoGrotesqueAlt-Light"/>
                <w:sz w:val="16"/>
                <w:szCs w:val="16"/>
              </w:rPr>
              <w:t xml:space="preserve"> de octubre</w:t>
            </w:r>
            <w:r w:rsidR="00FE316B">
              <w:rPr>
                <w:rFonts w:ascii="GalanoGrotesqueAlt-Light" w:hAnsi="GalanoGrotesqueAlt-Light"/>
                <w:sz w:val="16"/>
                <w:szCs w:val="16"/>
              </w:rPr>
              <w:t xml:space="preserve"> de 202</w:t>
            </w:r>
            <w:r w:rsidR="004171B6">
              <w:rPr>
                <w:rFonts w:ascii="GalanoGrotesqueAlt-Light" w:hAnsi="GalanoGrotesqueAlt-Light"/>
                <w:sz w:val="16"/>
                <w:szCs w:val="16"/>
              </w:rPr>
              <w:t>6</w:t>
            </w:r>
            <w:r w:rsidR="004E4D33" w:rsidRPr="00B9271F">
              <w:rPr>
                <w:rFonts w:ascii="GalanoGrotesqueAlt-Light" w:hAnsi="GalanoGrotesqueAlt-Light"/>
                <w:sz w:val="16"/>
                <w:szCs w:val="16"/>
              </w:rPr>
              <w:t xml:space="preserve">, a las </w:t>
            </w:r>
            <w:r w:rsidR="004171B6">
              <w:rPr>
                <w:rFonts w:ascii="GalanoGrotesqueAlt-Light" w:hAnsi="GalanoGrotesqueAlt-Light"/>
                <w:sz w:val="16"/>
                <w:szCs w:val="16"/>
              </w:rPr>
              <w:t>12:00</w:t>
            </w:r>
            <w:r w:rsidR="00F17950">
              <w:rPr>
                <w:rFonts w:ascii="GalanoGrotesqueAlt-Light" w:hAnsi="GalanoGrotesqueAlt-Light"/>
                <w:sz w:val="16"/>
                <w:szCs w:val="16"/>
              </w:rPr>
              <w:t xml:space="preserve"> </w:t>
            </w:r>
            <w:r w:rsidR="004171B6">
              <w:rPr>
                <w:rFonts w:ascii="GalanoGrotesqueAlt-Light" w:hAnsi="GalanoGrotesqueAlt-Light"/>
                <w:sz w:val="16"/>
                <w:szCs w:val="16"/>
              </w:rPr>
              <w:t>PM.</w:t>
            </w:r>
          </w:p>
          <w:p w14:paraId="1CC57BB1" w14:textId="77777777" w:rsidR="004E4D33" w:rsidRPr="00285CD5" w:rsidRDefault="004E4D33" w:rsidP="00505820">
            <w:pPr>
              <w:spacing w:before="120" w:after="120"/>
              <w:jc w:val="both"/>
              <w:rPr>
                <w:rFonts w:ascii="GalanoGrotesqueAlt-Light" w:hAnsi="GalanoGrotesqueAlt-Light"/>
                <w:sz w:val="16"/>
                <w:szCs w:val="16"/>
              </w:rPr>
            </w:pPr>
          </w:p>
          <w:p w14:paraId="5F26FA75" w14:textId="77777777" w:rsidR="004E4D33" w:rsidRPr="00285CD5" w:rsidRDefault="004E4D33" w:rsidP="00505820">
            <w:pPr>
              <w:spacing w:before="120" w:after="120"/>
              <w:jc w:val="both"/>
              <w:rPr>
                <w:rFonts w:ascii="GalanoGrotesqueAlt-Light" w:hAnsi="GalanoGrotesqueAlt-Light"/>
                <w:bCs/>
                <w:sz w:val="16"/>
                <w:szCs w:val="16"/>
              </w:rPr>
            </w:pPr>
          </w:p>
        </w:tc>
      </w:tr>
      <w:tr w:rsidR="004E4D33" w:rsidRPr="00285CD5" w14:paraId="722490EA" w14:textId="77777777" w:rsidTr="00505820">
        <w:tc>
          <w:tcPr>
            <w:tcW w:w="2457" w:type="dxa"/>
          </w:tcPr>
          <w:p w14:paraId="7D9EDA50"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Lugar, día y hora para la apertura de la documentación relativa a criterios cuantificables por fórmula (Sobre C).</w:t>
            </w:r>
          </w:p>
        </w:tc>
        <w:tc>
          <w:tcPr>
            <w:tcW w:w="7116" w:type="dxa"/>
          </w:tcPr>
          <w:p w14:paraId="522A2F6A" w14:textId="23DA502F" w:rsidR="004E4D33" w:rsidRPr="00285CD5" w:rsidRDefault="004E4D33" w:rsidP="00505820">
            <w:pPr>
              <w:spacing w:before="120" w:after="120"/>
              <w:jc w:val="both"/>
              <w:rPr>
                <w:rFonts w:ascii="GalanoGrotesqueAlt-Light" w:hAnsi="GalanoGrotesqueAlt-Light"/>
                <w:sz w:val="16"/>
                <w:szCs w:val="16"/>
              </w:rPr>
            </w:pPr>
            <w:r w:rsidRPr="00B9271F">
              <w:rPr>
                <w:rFonts w:ascii="GalanoGrotesqueAlt-Light" w:hAnsi="GalanoGrotesqueAlt-Light"/>
                <w:sz w:val="16"/>
                <w:szCs w:val="16"/>
              </w:rPr>
              <w:t xml:space="preserve">El </w:t>
            </w:r>
            <w:r w:rsidR="00211B8A">
              <w:rPr>
                <w:rFonts w:ascii="GalanoGrotesqueAlt-Light" w:hAnsi="GalanoGrotesqueAlt-Light"/>
                <w:sz w:val="16"/>
                <w:szCs w:val="16"/>
              </w:rPr>
              <w:t>03</w:t>
            </w:r>
            <w:r w:rsidR="00B9271F" w:rsidRPr="00B9271F">
              <w:rPr>
                <w:rFonts w:ascii="GalanoGrotesqueAlt-Light" w:hAnsi="GalanoGrotesqueAlt-Light"/>
                <w:sz w:val="16"/>
                <w:szCs w:val="16"/>
              </w:rPr>
              <w:t xml:space="preserve"> de </w:t>
            </w:r>
            <w:r w:rsidR="00211B8A">
              <w:rPr>
                <w:rFonts w:ascii="GalanoGrotesqueAlt-Light" w:hAnsi="GalanoGrotesqueAlt-Light"/>
                <w:sz w:val="16"/>
                <w:szCs w:val="16"/>
              </w:rPr>
              <w:t xml:space="preserve">noviembre </w:t>
            </w:r>
            <w:r w:rsidR="00FE316B">
              <w:rPr>
                <w:rFonts w:ascii="GalanoGrotesqueAlt-Light" w:hAnsi="GalanoGrotesqueAlt-Light"/>
                <w:sz w:val="16"/>
                <w:szCs w:val="16"/>
              </w:rPr>
              <w:t>de 202</w:t>
            </w:r>
            <w:r w:rsidR="004171B6">
              <w:rPr>
                <w:rFonts w:ascii="GalanoGrotesqueAlt-Light" w:hAnsi="GalanoGrotesqueAlt-Light"/>
                <w:sz w:val="16"/>
                <w:szCs w:val="16"/>
              </w:rPr>
              <w:t>6</w:t>
            </w:r>
            <w:r w:rsidR="00B9271F">
              <w:rPr>
                <w:rFonts w:ascii="GalanoGrotesqueAlt-Light" w:hAnsi="GalanoGrotesqueAlt-Light"/>
                <w:sz w:val="16"/>
                <w:szCs w:val="16"/>
              </w:rPr>
              <w:t>, a las 1</w:t>
            </w:r>
            <w:r w:rsidR="004171B6">
              <w:rPr>
                <w:rFonts w:ascii="GalanoGrotesqueAlt-Light" w:hAnsi="GalanoGrotesqueAlt-Light"/>
                <w:sz w:val="16"/>
                <w:szCs w:val="16"/>
              </w:rPr>
              <w:t>2</w:t>
            </w:r>
            <w:r w:rsidR="00B9271F">
              <w:rPr>
                <w:rFonts w:ascii="GalanoGrotesqueAlt-Light" w:hAnsi="GalanoGrotesqueAlt-Light"/>
                <w:sz w:val="16"/>
                <w:szCs w:val="16"/>
              </w:rPr>
              <w:t>:00</w:t>
            </w:r>
            <w:r w:rsidR="004171B6">
              <w:rPr>
                <w:rFonts w:ascii="GalanoGrotesqueAlt-Light" w:hAnsi="GalanoGrotesqueAlt-Light"/>
                <w:sz w:val="16"/>
                <w:szCs w:val="16"/>
              </w:rPr>
              <w:t xml:space="preserve"> PM</w:t>
            </w:r>
            <w:r w:rsidR="00B9271F">
              <w:rPr>
                <w:rFonts w:ascii="GalanoGrotesqueAlt-Light" w:hAnsi="GalanoGrotesqueAlt-Light"/>
                <w:sz w:val="16"/>
                <w:szCs w:val="16"/>
              </w:rPr>
              <w:t>.</w:t>
            </w:r>
          </w:p>
          <w:p w14:paraId="3769D531"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64C7E415" w14:textId="77777777" w:rsidTr="00505820">
        <w:tc>
          <w:tcPr>
            <w:tcW w:w="2457" w:type="dxa"/>
          </w:tcPr>
          <w:p w14:paraId="7FD85239"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Compensación por la decisión de no adjudicar o celebrar el contrato o desistimiento del procedimiento</w:t>
            </w:r>
          </w:p>
        </w:tc>
        <w:tc>
          <w:tcPr>
            <w:tcW w:w="7116" w:type="dxa"/>
          </w:tcPr>
          <w:p w14:paraId="28D7403B"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tc>
      </w:tr>
      <w:tr w:rsidR="004E4D33" w:rsidRPr="00285CD5" w14:paraId="26CF61E8" w14:textId="77777777" w:rsidTr="00505820">
        <w:trPr>
          <w:trHeight w:val="254"/>
        </w:trPr>
        <w:tc>
          <w:tcPr>
            <w:tcW w:w="2457" w:type="dxa"/>
          </w:tcPr>
          <w:p w14:paraId="6385F2DC"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Revisión de precios</w:t>
            </w:r>
          </w:p>
        </w:tc>
        <w:tc>
          <w:tcPr>
            <w:tcW w:w="7116" w:type="dxa"/>
          </w:tcPr>
          <w:p w14:paraId="24C2DE14"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62CE7E47"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ED774FA" w14:textId="77777777" w:rsidTr="00505820">
        <w:tc>
          <w:tcPr>
            <w:tcW w:w="2457" w:type="dxa"/>
          </w:tcPr>
          <w:p w14:paraId="7CEBBB46"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lastRenderedPageBreak/>
              <w:t>Admisibilidad de variantes</w:t>
            </w:r>
          </w:p>
        </w:tc>
        <w:tc>
          <w:tcPr>
            <w:tcW w:w="7116" w:type="dxa"/>
          </w:tcPr>
          <w:p w14:paraId="7A7C5CE5"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1004AFC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1A68BDE8" w14:textId="77777777" w:rsidTr="00505820">
        <w:tc>
          <w:tcPr>
            <w:tcW w:w="2457" w:type="dxa"/>
          </w:tcPr>
          <w:p w14:paraId="4AAF69F2"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Gastos de publicidad e importe</w:t>
            </w:r>
          </w:p>
        </w:tc>
        <w:tc>
          <w:tcPr>
            <w:tcW w:w="7116" w:type="dxa"/>
          </w:tcPr>
          <w:p w14:paraId="46803B8F"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p>
          <w:p w14:paraId="4079C433" w14:textId="77777777" w:rsidR="004E4D33" w:rsidRPr="00285CD5" w:rsidRDefault="004E4D33" w:rsidP="00505820">
            <w:pPr>
              <w:spacing w:before="120" w:after="120"/>
              <w:jc w:val="both"/>
              <w:rPr>
                <w:rFonts w:ascii="GalanoGrotesqueAlt-Light" w:hAnsi="GalanoGrotesqueAlt-Light"/>
                <w:sz w:val="16"/>
                <w:szCs w:val="16"/>
              </w:rPr>
            </w:pPr>
          </w:p>
        </w:tc>
      </w:tr>
      <w:tr w:rsidR="004E4D33" w:rsidRPr="00285CD5" w14:paraId="0CF466AA" w14:textId="77777777" w:rsidTr="00505820">
        <w:tc>
          <w:tcPr>
            <w:tcW w:w="2457" w:type="dxa"/>
          </w:tcPr>
          <w:p w14:paraId="3F4A3DE8"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Fecha de envío del anuncio al DOUE</w:t>
            </w:r>
          </w:p>
        </w:tc>
        <w:tc>
          <w:tcPr>
            <w:tcW w:w="7116" w:type="dxa"/>
          </w:tcPr>
          <w:p w14:paraId="1E35B1D8" w14:textId="77777777" w:rsidR="004E4D33" w:rsidRPr="00285CD5" w:rsidRDefault="004E4D33" w:rsidP="00505820">
            <w:pPr>
              <w:rPr>
                <w:rFonts w:ascii="GalanoGrotesqueAlt-Light" w:hAnsi="GalanoGrotesqueAlt-Light"/>
                <w:sz w:val="16"/>
                <w:szCs w:val="16"/>
              </w:rPr>
            </w:pPr>
            <w:r w:rsidRPr="00285CD5">
              <w:rPr>
                <w:rFonts w:ascii="GalanoGrotesqueAlt-Light" w:hAnsi="GalanoGrotesqueAlt-Light"/>
                <w:sz w:val="16"/>
                <w:szCs w:val="16"/>
              </w:rPr>
              <w:t xml:space="preserve">No. </w:t>
            </w:r>
          </w:p>
        </w:tc>
      </w:tr>
      <w:tr w:rsidR="004E4D33" w:rsidRPr="00285CD5" w14:paraId="6E4A6B36" w14:textId="77777777" w:rsidTr="00505820">
        <w:trPr>
          <w:trHeight w:val="896"/>
        </w:trPr>
        <w:tc>
          <w:tcPr>
            <w:tcW w:w="2457" w:type="dxa"/>
          </w:tcPr>
          <w:p w14:paraId="17134E45"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Subrogación en contratos de trabajo</w:t>
            </w:r>
          </w:p>
        </w:tc>
        <w:tc>
          <w:tcPr>
            <w:tcW w:w="7116" w:type="dxa"/>
          </w:tcPr>
          <w:p w14:paraId="5AAE5D9E" w14:textId="77777777" w:rsidR="004E4D33" w:rsidRPr="00285CD5"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No</w:t>
            </w:r>
            <w:r>
              <w:rPr>
                <w:rFonts w:ascii="GalanoGrotesqueAlt-Light" w:hAnsi="GalanoGrotesqueAlt-Light"/>
                <w:sz w:val="16"/>
                <w:szCs w:val="16"/>
              </w:rPr>
              <w:t>.</w:t>
            </w:r>
          </w:p>
        </w:tc>
      </w:tr>
      <w:tr w:rsidR="004E4D33" w:rsidRPr="00285CD5" w14:paraId="67F77FF1" w14:textId="77777777" w:rsidTr="00505820">
        <w:trPr>
          <w:trHeight w:val="1591"/>
        </w:trPr>
        <w:tc>
          <w:tcPr>
            <w:tcW w:w="2457" w:type="dxa"/>
          </w:tcPr>
          <w:p w14:paraId="37FFD747" w14:textId="77777777" w:rsidR="004E4D33" w:rsidRPr="00285CD5" w:rsidRDefault="004E4D33" w:rsidP="00223771">
            <w:pPr>
              <w:numPr>
                <w:ilvl w:val="0"/>
                <w:numId w:val="14"/>
              </w:numPr>
              <w:tabs>
                <w:tab w:val="left" w:pos="567"/>
              </w:tabs>
              <w:spacing w:before="120" w:after="120"/>
              <w:rPr>
                <w:rFonts w:ascii="GalanoGrotesqueAlt-Light" w:hAnsi="GalanoGrotesqueAlt-Light"/>
                <w:sz w:val="16"/>
                <w:szCs w:val="16"/>
              </w:rPr>
            </w:pPr>
            <w:r w:rsidRPr="00285CD5">
              <w:rPr>
                <w:rFonts w:ascii="GalanoGrotesqueAlt-Light" w:hAnsi="GalanoGrotesqueAlt-Light"/>
                <w:sz w:val="16"/>
                <w:szCs w:val="16"/>
              </w:rPr>
              <w:t>Otra información</w:t>
            </w:r>
          </w:p>
        </w:tc>
        <w:tc>
          <w:tcPr>
            <w:tcW w:w="7116" w:type="dxa"/>
          </w:tcPr>
          <w:p w14:paraId="6CF27E8E" w14:textId="0EF97ED7" w:rsidR="004E4D33" w:rsidRDefault="004E4D33" w:rsidP="00505820">
            <w:pPr>
              <w:spacing w:before="120" w:after="120"/>
              <w:jc w:val="both"/>
              <w:rPr>
                <w:rFonts w:ascii="GalanoGrotesqueAlt-Light" w:hAnsi="GalanoGrotesqueAlt-Light"/>
                <w:sz w:val="16"/>
                <w:szCs w:val="16"/>
              </w:rPr>
            </w:pPr>
            <w:r w:rsidRPr="00285CD5">
              <w:rPr>
                <w:rFonts w:ascii="GalanoGrotesqueAlt-Light" w:hAnsi="GalanoGrotesqueAlt-Light"/>
                <w:sz w:val="16"/>
                <w:szCs w:val="16"/>
              </w:rPr>
              <w:t>Los licitadores están obligados a emitir todas las facturas derivadas de la prestación de los servicios previstos en la presente licitación antes del 3</w:t>
            </w:r>
            <w:r w:rsidR="00C10D92">
              <w:rPr>
                <w:rFonts w:ascii="GalanoGrotesqueAlt-Light" w:hAnsi="GalanoGrotesqueAlt-Light"/>
                <w:sz w:val="16"/>
                <w:szCs w:val="16"/>
              </w:rPr>
              <w:t xml:space="preserve">1 </w:t>
            </w:r>
            <w:r w:rsidRPr="00285CD5">
              <w:rPr>
                <w:rFonts w:ascii="GalanoGrotesqueAlt-Light" w:hAnsi="GalanoGrotesqueAlt-Light"/>
                <w:sz w:val="16"/>
                <w:szCs w:val="16"/>
              </w:rPr>
              <w:t xml:space="preserve">de </w:t>
            </w:r>
            <w:r w:rsidR="00C10D92">
              <w:rPr>
                <w:rFonts w:ascii="GalanoGrotesqueAlt-Light" w:hAnsi="GalanoGrotesqueAlt-Light"/>
                <w:sz w:val="16"/>
                <w:szCs w:val="16"/>
              </w:rPr>
              <w:t>diciembre</w:t>
            </w:r>
            <w:r w:rsidRPr="00285CD5">
              <w:rPr>
                <w:rFonts w:ascii="GalanoGrotesqueAlt-Light" w:hAnsi="GalanoGrotesqueAlt-Light"/>
                <w:sz w:val="16"/>
                <w:szCs w:val="16"/>
              </w:rPr>
              <w:t xml:space="preserve"> de 202</w:t>
            </w:r>
            <w:r w:rsidR="004171B6">
              <w:rPr>
                <w:rFonts w:ascii="GalanoGrotesqueAlt-Light" w:hAnsi="GalanoGrotesqueAlt-Light"/>
                <w:sz w:val="16"/>
                <w:szCs w:val="16"/>
              </w:rPr>
              <w:t>7</w:t>
            </w:r>
            <w:r w:rsidR="00C10D92">
              <w:rPr>
                <w:rFonts w:ascii="GalanoGrotesqueAlt-Light" w:hAnsi="GalanoGrotesqueAlt-Light"/>
                <w:sz w:val="16"/>
                <w:szCs w:val="16"/>
              </w:rPr>
              <w:t>.</w:t>
            </w:r>
          </w:p>
          <w:p w14:paraId="1E240C45" w14:textId="7F698CDC" w:rsidR="004E4D33" w:rsidRPr="000B028E" w:rsidRDefault="004E4D33" w:rsidP="00505820">
            <w:pPr>
              <w:spacing w:before="120" w:after="120"/>
              <w:jc w:val="both"/>
              <w:rPr>
                <w:rFonts w:ascii="GalanoGrotesqueAlt-Light" w:hAnsi="GalanoGrotesqueAlt-Light"/>
                <w:sz w:val="16"/>
                <w:szCs w:val="16"/>
              </w:rPr>
            </w:pPr>
            <w:r>
              <w:rPr>
                <w:rFonts w:ascii="GalanoGrotesqueAlt-Light" w:hAnsi="GalanoGrotesqueAlt-Light"/>
                <w:sz w:val="16"/>
                <w:szCs w:val="16"/>
              </w:rPr>
              <w:t>Lo pagos se realizarán en dos abonos del 50% del presupuesto ofertado: el 50% al inicio del servicio y el 50% al final del plazo máximo de ejecución del contrato.</w:t>
            </w:r>
          </w:p>
        </w:tc>
      </w:tr>
    </w:tbl>
    <w:p w14:paraId="1CF42854" w14:textId="77777777" w:rsidR="004E4D33" w:rsidRPr="00285CD5" w:rsidRDefault="004E4D33" w:rsidP="004E4D33">
      <w:pPr>
        <w:rPr>
          <w:rFonts w:ascii="GalanoGrotesqueAlt-Light" w:hAnsi="GalanoGrotesqueAlt-Light"/>
          <w:sz w:val="16"/>
          <w:szCs w:val="16"/>
        </w:rPr>
      </w:pPr>
    </w:p>
    <w:p w14:paraId="5DBBE7F2" w14:textId="77777777" w:rsidR="004E4D33" w:rsidRPr="00285CD5" w:rsidRDefault="004E4D33" w:rsidP="004E4D33">
      <w:pPr>
        <w:rPr>
          <w:rFonts w:ascii="GalanoGrotesqueAlt-Light" w:hAnsi="GalanoGrotesqueAlt-Light"/>
          <w:sz w:val="16"/>
          <w:szCs w:val="16"/>
        </w:rPr>
      </w:pPr>
    </w:p>
    <w:p w14:paraId="6C375299" w14:textId="77777777" w:rsidR="00FB32FF" w:rsidRDefault="00FB32FF"/>
    <w:sectPr w:rsidR="00FB32FF" w:rsidSect="00DD5EF4">
      <w:headerReference w:type="default" r:id="rId8"/>
      <w:footerReference w:type="even" r:id="rId9"/>
      <w:footerReference w:type="default" r:id="rId10"/>
      <w:headerReference w:type="first" r:id="rId11"/>
      <w:footerReference w:type="first" r:id="rId12"/>
      <w:pgSz w:w="11906" w:h="16838" w:code="9"/>
      <w:pgMar w:top="1701" w:right="1700"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AA69BF" w14:textId="77777777" w:rsidR="007A64B5" w:rsidRDefault="007A64B5">
      <w:r>
        <w:separator/>
      </w:r>
    </w:p>
  </w:endnote>
  <w:endnote w:type="continuationSeparator" w:id="0">
    <w:p w14:paraId="7B1B660A" w14:textId="77777777" w:rsidR="007A64B5" w:rsidRDefault="007A6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lanoGrotesqueAlt-Light">
    <w:altName w:val="Times New Roman"/>
    <w:panose1 w:val="020B0604020202020204"/>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9890F9" w14:textId="77777777" w:rsidR="000B028E" w:rsidRDefault="000B028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5CFE7041" w14:textId="77777777" w:rsidR="000B028E" w:rsidRDefault="000B028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C54133" w14:textId="77777777" w:rsidR="000B028E" w:rsidRDefault="000B028E">
    <w:pPr>
      <w:pStyle w:val="Piedepgina"/>
      <w:framePr w:wrap="around" w:vAnchor="text" w:hAnchor="margin" w:xAlign="center" w:y="1"/>
      <w:rPr>
        <w:rStyle w:val="Nmerodepgina"/>
      </w:rPr>
    </w:pPr>
    <w:r>
      <w:rPr>
        <w:rStyle w:val="Nmerodepgina"/>
      </w:rPr>
      <w:t xml:space="preserve">- </w:t>
    </w:r>
    <w:r>
      <w:rPr>
        <w:rStyle w:val="Nmerodepgina"/>
      </w:rPr>
      <w:fldChar w:fldCharType="begin"/>
    </w:r>
    <w:r>
      <w:rPr>
        <w:rStyle w:val="Nmerodepgina"/>
      </w:rPr>
      <w:instrText xml:space="preserve">PAGE  </w:instrText>
    </w:r>
    <w:r>
      <w:rPr>
        <w:rStyle w:val="Nmerodepgina"/>
      </w:rPr>
      <w:fldChar w:fldCharType="separate"/>
    </w:r>
    <w:r w:rsidR="00030529">
      <w:rPr>
        <w:rStyle w:val="Nmerodepgina"/>
        <w:noProof/>
      </w:rPr>
      <w:t>5</w:t>
    </w:r>
    <w:r>
      <w:rPr>
        <w:rStyle w:val="Nmerodepgina"/>
      </w:rPr>
      <w:fldChar w:fldCharType="end"/>
    </w:r>
    <w:r>
      <w:rPr>
        <w:rStyle w:val="Nmerodepgina"/>
      </w:rPr>
      <w:t xml:space="preserve"> -</w:t>
    </w:r>
  </w:p>
  <w:p w14:paraId="196303EB" w14:textId="77777777" w:rsidR="000B028E" w:rsidRDefault="000B028E">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925F3" w14:textId="77777777" w:rsidR="000B028E" w:rsidRDefault="000B028E" w:rsidP="00A14B11">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19118551" w14:textId="77777777" w:rsidR="000B028E" w:rsidRDefault="000B028E" w:rsidP="00A14B1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1B99F8" w14:textId="77777777" w:rsidR="007A64B5" w:rsidRDefault="007A64B5">
      <w:r>
        <w:separator/>
      </w:r>
    </w:p>
  </w:footnote>
  <w:footnote w:type="continuationSeparator" w:id="0">
    <w:p w14:paraId="0D4BB312" w14:textId="77777777" w:rsidR="007A64B5" w:rsidRDefault="007A6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BE090E" w14:textId="77777777" w:rsidR="000B028E" w:rsidRPr="00997232" w:rsidRDefault="000B028E" w:rsidP="00997232">
    <w:pPr>
      <w:pStyle w:val="Encabezado"/>
      <w:ind w:firstLine="708"/>
      <w:jc w:val="center"/>
      <w:rPr>
        <w:noProof/>
      </w:rPr>
    </w:pPr>
    <w:r w:rsidRPr="00997232">
      <w:rPr>
        <w:b/>
        <w:bCs/>
        <w:noProof/>
        <w:lang w:eastAsia="es-ES_tradnl"/>
      </w:rPr>
      <w:drawing>
        <wp:anchor distT="0" distB="0" distL="114300" distR="114300" simplePos="0" relativeHeight="251659264" behindDoc="1" locked="0" layoutInCell="1" allowOverlap="1" wp14:anchorId="7B59012F" wp14:editId="208F53D3">
          <wp:simplePos x="0" y="0"/>
          <wp:positionH relativeFrom="column">
            <wp:posOffset>-108585</wp:posOffset>
          </wp:positionH>
          <wp:positionV relativeFrom="paragraph">
            <wp:posOffset>-104775</wp:posOffset>
          </wp:positionV>
          <wp:extent cx="3543300" cy="590550"/>
          <wp:effectExtent l="0" t="0" r="0" b="0"/>
          <wp:wrapThrough wrapText="bothSides">
            <wp:wrapPolygon edited="0">
              <wp:start x="0" y="0"/>
              <wp:lineTo x="0" y="20903"/>
              <wp:lineTo x="21484" y="20903"/>
              <wp:lineTo x="21484" y="0"/>
              <wp:lineTo x="0" y="0"/>
            </wp:wrapPolygon>
          </wp:wrapThrough>
          <wp:docPr id="1"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baja"/>
                  <pic:cNvPicPr/>
                </pic:nvPicPr>
                <pic:blipFill>
                  <a:blip r:embed="rId1">
                    <a:extLst>
                      <a:ext uri="{28A0092B-C50C-407E-A947-70E740481C1C}">
                        <a14:useLocalDpi xmlns:a14="http://schemas.microsoft.com/office/drawing/2010/main" val="0"/>
                      </a:ext>
                    </a:extLst>
                  </a:blip>
                  <a:stretch>
                    <a:fillRect/>
                  </a:stretch>
                </pic:blipFill>
                <pic:spPr>
                  <a:xfrm>
                    <a:off x="0" y="0"/>
                    <a:ext cx="3543300" cy="5905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_tradnl"/>
      </w:rPr>
      <w:drawing>
        <wp:inline distT="0" distB="0" distL="0" distR="0" wp14:anchorId="358F80EC" wp14:editId="5D51AB35">
          <wp:extent cx="843872" cy="343302"/>
          <wp:effectExtent l="0" t="0" r="0" b="0"/>
          <wp:docPr id="2" name="Imagen 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843872" cy="34330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3F7E6" w14:textId="77777777" w:rsidR="000B028E" w:rsidRDefault="000B028E">
    <w:pPr>
      <w:pStyle w:val="Encabezado"/>
      <w:rPr>
        <w:sz w:val="16"/>
      </w:rPr>
    </w:pPr>
    <w:r>
      <w:rPr>
        <w:sz w:val="16"/>
      </w:rPr>
      <w:tab/>
    </w:r>
    <w:r>
      <w:rPr>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6515D"/>
    <w:multiLevelType w:val="hybridMultilevel"/>
    <w:tmpl w:val="CA54AD8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DD280E"/>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346BB2"/>
    <w:multiLevelType w:val="hybridMultilevel"/>
    <w:tmpl w:val="464E9290"/>
    <w:lvl w:ilvl="0" w:tplc="5160275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E346323"/>
    <w:multiLevelType w:val="multilevel"/>
    <w:tmpl w:val="283852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FC0330B"/>
    <w:multiLevelType w:val="hybridMultilevel"/>
    <w:tmpl w:val="6722EC64"/>
    <w:lvl w:ilvl="0" w:tplc="E048C0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4E938EB"/>
    <w:multiLevelType w:val="hybridMultilevel"/>
    <w:tmpl w:val="FC5A8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9A7DDC"/>
    <w:multiLevelType w:val="hybridMultilevel"/>
    <w:tmpl w:val="45309578"/>
    <w:lvl w:ilvl="0" w:tplc="DA6E5E7A">
      <w:start w:val="1"/>
      <w:numFmt w:val="decimal"/>
      <w:lvlText w:val="%1."/>
      <w:lvlJc w:val="left"/>
      <w:pPr>
        <w:tabs>
          <w:tab w:val="num" w:pos="567"/>
        </w:tabs>
        <w:ind w:left="567" w:hanging="567"/>
      </w:pPr>
      <w:rPr>
        <w:rFonts w:hint="default"/>
        <w:b/>
        <w:i w:val="0"/>
        <w:sz w:val="22"/>
        <w:szCs w:val="22"/>
      </w:rPr>
    </w:lvl>
    <w:lvl w:ilvl="1" w:tplc="AA46CC1E">
      <w:start w:val="1"/>
      <w:numFmt w:val="bullet"/>
      <w:lvlText w:val="□"/>
      <w:lvlJc w:val="left"/>
      <w:pPr>
        <w:tabs>
          <w:tab w:val="num" w:pos="1647"/>
        </w:tabs>
        <w:ind w:left="1647" w:hanging="567"/>
      </w:pPr>
      <w:rPr>
        <w:rFonts w:ascii="Arial" w:hAnsi="Arial" w:hint="default"/>
        <w:b/>
        <w:i w:val="0"/>
        <w:sz w:val="36"/>
        <w:szCs w:val="36"/>
      </w:rPr>
    </w:lvl>
    <w:lvl w:ilvl="2" w:tplc="0C0A001B">
      <w:start w:val="1"/>
      <w:numFmt w:val="lowerRoman"/>
      <w:lvlText w:val="%3."/>
      <w:lvlJc w:val="right"/>
      <w:pPr>
        <w:tabs>
          <w:tab w:val="num" w:pos="2160"/>
        </w:tabs>
        <w:ind w:left="2160" w:hanging="180"/>
      </w:pPr>
    </w:lvl>
    <w:lvl w:ilvl="3" w:tplc="84949B60">
      <w:start w:val="1"/>
      <w:numFmt w:val="upperLetter"/>
      <w:lvlText w:val="(%4)"/>
      <w:lvlJc w:val="left"/>
      <w:pPr>
        <w:tabs>
          <w:tab w:val="num" w:pos="2925"/>
        </w:tabs>
        <w:ind w:left="2925" w:hanging="405"/>
      </w:pPr>
      <w:rPr>
        <w:rFonts w:hint="default"/>
        <w:b/>
      </w:rPr>
    </w:lvl>
    <w:lvl w:ilvl="4" w:tplc="A1B64BFC">
      <w:start w:val="1"/>
      <w:numFmt w:val="lowerRoman"/>
      <w:lvlText w:val="(%5)"/>
      <w:lvlJc w:val="left"/>
      <w:pPr>
        <w:tabs>
          <w:tab w:val="num" w:pos="3960"/>
        </w:tabs>
        <w:ind w:left="3960" w:hanging="720"/>
      </w:pPr>
      <w:rPr>
        <w:rFonts w:hint="default"/>
        <w:b/>
        <w:u w:val="none"/>
      </w:r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2EB229EC"/>
    <w:multiLevelType w:val="multilevel"/>
    <w:tmpl w:val="1654E6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F813498"/>
    <w:multiLevelType w:val="hybridMultilevel"/>
    <w:tmpl w:val="DC2C1A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B433001"/>
    <w:multiLevelType w:val="hybridMultilevel"/>
    <w:tmpl w:val="E2022C4A"/>
    <w:lvl w:ilvl="0" w:tplc="9BC204B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5BF699E"/>
    <w:multiLevelType w:val="hybridMultilevel"/>
    <w:tmpl w:val="FC5A8E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0F624B9"/>
    <w:multiLevelType w:val="hybridMultilevel"/>
    <w:tmpl w:val="21D6950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3496263"/>
    <w:multiLevelType w:val="multilevel"/>
    <w:tmpl w:val="89A0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435424E"/>
    <w:multiLevelType w:val="hybridMultilevel"/>
    <w:tmpl w:val="D3BAFD66"/>
    <w:lvl w:ilvl="0" w:tplc="B5B6801C">
      <w:start w:val="1"/>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56B08B0"/>
    <w:multiLevelType w:val="hybridMultilevel"/>
    <w:tmpl w:val="37CE2A30"/>
    <w:lvl w:ilvl="0" w:tplc="84A66DAE">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135487228">
    <w:abstractNumId w:val="6"/>
  </w:num>
  <w:num w:numId="2" w16cid:durableId="723794813">
    <w:abstractNumId w:val="4"/>
  </w:num>
  <w:num w:numId="3" w16cid:durableId="1360550341">
    <w:abstractNumId w:val="13"/>
  </w:num>
  <w:num w:numId="4" w16cid:durableId="681317100">
    <w:abstractNumId w:val="9"/>
  </w:num>
  <w:num w:numId="5" w16cid:durableId="865142941">
    <w:abstractNumId w:val="10"/>
  </w:num>
  <w:num w:numId="6" w16cid:durableId="1984696747">
    <w:abstractNumId w:val="5"/>
  </w:num>
  <w:num w:numId="7" w16cid:durableId="1124467930">
    <w:abstractNumId w:val="8"/>
  </w:num>
  <w:num w:numId="8" w16cid:durableId="259416293">
    <w:abstractNumId w:val="1"/>
  </w:num>
  <w:num w:numId="9" w16cid:durableId="1911689109">
    <w:abstractNumId w:val="11"/>
  </w:num>
  <w:num w:numId="10" w16cid:durableId="1076126086">
    <w:abstractNumId w:val="0"/>
  </w:num>
  <w:num w:numId="11" w16cid:durableId="472720968">
    <w:abstractNumId w:val="7"/>
  </w:num>
  <w:num w:numId="12" w16cid:durableId="1119105423">
    <w:abstractNumId w:val="3"/>
  </w:num>
  <w:num w:numId="13" w16cid:durableId="41711778">
    <w:abstractNumId w:val="12"/>
  </w:num>
  <w:num w:numId="14" w16cid:durableId="775639713">
    <w:abstractNumId w:val="2"/>
  </w:num>
  <w:num w:numId="15" w16cid:durableId="37547488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D33"/>
    <w:rsid w:val="00030529"/>
    <w:rsid w:val="0004127C"/>
    <w:rsid w:val="00077F07"/>
    <w:rsid w:val="00091F9C"/>
    <w:rsid w:val="000B028E"/>
    <w:rsid w:val="00101612"/>
    <w:rsid w:val="001067C5"/>
    <w:rsid w:val="001521D9"/>
    <w:rsid w:val="001D11DE"/>
    <w:rsid w:val="00211B8A"/>
    <w:rsid w:val="00223771"/>
    <w:rsid w:val="00267E2C"/>
    <w:rsid w:val="002841DE"/>
    <w:rsid w:val="00354E17"/>
    <w:rsid w:val="003C0743"/>
    <w:rsid w:val="004154E0"/>
    <w:rsid w:val="004171B6"/>
    <w:rsid w:val="00471751"/>
    <w:rsid w:val="004E4D33"/>
    <w:rsid w:val="005519B6"/>
    <w:rsid w:val="0057172C"/>
    <w:rsid w:val="0060502F"/>
    <w:rsid w:val="00696FAC"/>
    <w:rsid w:val="006B588A"/>
    <w:rsid w:val="006C5BA6"/>
    <w:rsid w:val="0078103A"/>
    <w:rsid w:val="00793390"/>
    <w:rsid w:val="007A64B5"/>
    <w:rsid w:val="00800AE1"/>
    <w:rsid w:val="008B076D"/>
    <w:rsid w:val="0094099A"/>
    <w:rsid w:val="009E49B8"/>
    <w:rsid w:val="009F014E"/>
    <w:rsid w:val="00A83A31"/>
    <w:rsid w:val="00AE09DE"/>
    <w:rsid w:val="00B118F9"/>
    <w:rsid w:val="00B9271F"/>
    <w:rsid w:val="00BD0927"/>
    <w:rsid w:val="00C10D92"/>
    <w:rsid w:val="00CE438B"/>
    <w:rsid w:val="00CE4D7E"/>
    <w:rsid w:val="00CF5291"/>
    <w:rsid w:val="00DA56AD"/>
    <w:rsid w:val="00DF616E"/>
    <w:rsid w:val="00E772E3"/>
    <w:rsid w:val="00E81D7E"/>
    <w:rsid w:val="00EF7DC5"/>
    <w:rsid w:val="00F17950"/>
    <w:rsid w:val="00FB32FF"/>
    <w:rsid w:val="00FE31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48FF7"/>
  <w15:chartTrackingRefBased/>
  <w15:docId w15:val="{D9289DFF-D6E4-4DD9-B72A-840E6EB56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E4D3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4E4D33"/>
    <w:pPr>
      <w:tabs>
        <w:tab w:val="center" w:pos="4252"/>
        <w:tab w:val="right" w:pos="8504"/>
      </w:tabs>
    </w:pPr>
  </w:style>
  <w:style w:type="character" w:customStyle="1" w:styleId="PiedepginaCar">
    <w:name w:val="Pie de página Car"/>
    <w:basedOn w:val="Fuentedeprrafopredeter"/>
    <w:link w:val="Piedepgina"/>
    <w:rsid w:val="004E4D33"/>
    <w:rPr>
      <w:rFonts w:ascii="Times New Roman" w:eastAsia="Times New Roman" w:hAnsi="Times New Roman" w:cs="Times New Roman"/>
      <w:kern w:val="0"/>
      <w:sz w:val="20"/>
      <w:szCs w:val="20"/>
      <w:lang w:val="es-ES_tradnl" w:eastAsia="es-ES"/>
      <w14:ligatures w14:val="none"/>
    </w:rPr>
  </w:style>
  <w:style w:type="character" w:styleId="Nmerodepgina">
    <w:name w:val="page number"/>
    <w:basedOn w:val="Fuentedeprrafopredeter"/>
    <w:rsid w:val="004E4D33"/>
  </w:style>
  <w:style w:type="paragraph" w:styleId="Encabezado">
    <w:name w:val="header"/>
    <w:aliases w:val="Encabezado1,anexo"/>
    <w:basedOn w:val="Normal"/>
    <w:link w:val="EncabezadoCar"/>
    <w:rsid w:val="004E4D33"/>
    <w:pPr>
      <w:tabs>
        <w:tab w:val="center" w:pos="4252"/>
        <w:tab w:val="right" w:pos="8504"/>
      </w:tabs>
    </w:pPr>
  </w:style>
  <w:style w:type="character" w:customStyle="1" w:styleId="EncabezadoCar">
    <w:name w:val="Encabezado Car"/>
    <w:aliases w:val="Encabezado1 Car,anexo Car"/>
    <w:basedOn w:val="Fuentedeprrafopredeter"/>
    <w:link w:val="Encabezado"/>
    <w:rsid w:val="004E4D33"/>
    <w:rPr>
      <w:rFonts w:ascii="Times New Roman" w:eastAsia="Times New Roman" w:hAnsi="Times New Roman" w:cs="Times New Roman"/>
      <w:kern w:val="0"/>
      <w:sz w:val="20"/>
      <w:szCs w:val="20"/>
      <w:lang w:val="es-ES_tradnl" w:eastAsia="es-ES"/>
      <w14:ligatures w14:val="none"/>
    </w:rPr>
  </w:style>
  <w:style w:type="paragraph" w:styleId="Prrafodelista">
    <w:name w:val="List Paragraph"/>
    <w:basedOn w:val="Normal"/>
    <w:uiPriority w:val="34"/>
    <w:qFormat/>
    <w:rsid w:val="004E4D33"/>
    <w:pPr>
      <w:ind w:left="720"/>
      <w:contextualSpacing/>
    </w:pPr>
  </w:style>
  <w:style w:type="character" w:styleId="Hipervnculo">
    <w:name w:val="Hyperlink"/>
    <w:basedOn w:val="Fuentedeprrafopredeter"/>
    <w:uiPriority w:val="99"/>
    <w:unhideWhenUsed/>
    <w:rsid w:val="004E4D33"/>
    <w:rPr>
      <w:color w:val="0563C1" w:themeColor="hyperlink"/>
      <w:u w:val="single"/>
    </w:rPr>
  </w:style>
  <w:style w:type="character" w:customStyle="1" w:styleId="Mencinsinresolver1">
    <w:name w:val="Mención sin resolver1"/>
    <w:basedOn w:val="Fuentedeprrafopredeter"/>
    <w:uiPriority w:val="99"/>
    <w:semiHidden/>
    <w:unhideWhenUsed/>
    <w:rsid w:val="004E4D33"/>
    <w:rPr>
      <w:color w:val="605E5C"/>
      <w:shd w:val="clear" w:color="auto" w:fill="E1DFDD"/>
    </w:rPr>
  </w:style>
  <w:style w:type="paragraph" w:styleId="Revisin">
    <w:name w:val="Revision"/>
    <w:hidden/>
    <w:uiPriority w:val="99"/>
    <w:semiHidden/>
    <w:rsid w:val="003C0743"/>
    <w:pPr>
      <w:spacing w:after="0" w:line="240" w:lineRule="auto"/>
    </w:pPr>
    <w:rPr>
      <w:rFonts w:ascii="Times New Roman" w:eastAsia="Times New Roman" w:hAnsi="Times New Roman" w:cs="Times New Roman"/>
      <w:kern w:val="0"/>
      <w:sz w:val="20"/>
      <w:szCs w:val="20"/>
      <w:lang w:val="es-ES_tradnl" w:eastAsia="es-ES"/>
      <w14:ligatures w14:val="none"/>
    </w:rPr>
  </w:style>
  <w:style w:type="character" w:styleId="Refdecomentario">
    <w:name w:val="annotation reference"/>
    <w:basedOn w:val="Fuentedeprrafopredeter"/>
    <w:uiPriority w:val="99"/>
    <w:semiHidden/>
    <w:unhideWhenUsed/>
    <w:rsid w:val="00A83A31"/>
    <w:rPr>
      <w:sz w:val="16"/>
      <w:szCs w:val="16"/>
    </w:rPr>
  </w:style>
  <w:style w:type="paragraph" w:styleId="Textocomentario">
    <w:name w:val="annotation text"/>
    <w:basedOn w:val="Normal"/>
    <w:link w:val="TextocomentarioCar"/>
    <w:uiPriority w:val="99"/>
    <w:unhideWhenUsed/>
    <w:rsid w:val="00A83A31"/>
  </w:style>
  <w:style w:type="character" w:customStyle="1" w:styleId="TextocomentarioCar">
    <w:name w:val="Texto comentario Car"/>
    <w:basedOn w:val="Fuentedeprrafopredeter"/>
    <w:link w:val="Textocomentario"/>
    <w:uiPriority w:val="99"/>
    <w:rsid w:val="00A83A31"/>
    <w:rPr>
      <w:rFonts w:ascii="Times New Roman" w:eastAsia="Times New Roman" w:hAnsi="Times New Roman" w:cs="Times New Roman"/>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83A31"/>
    <w:rPr>
      <w:b/>
      <w:bCs/>
    </w:rPr>
  </w:style>
  <w:style w:type="character" w:customStyle="1" w:styleId="AsuntodelcomentarioCar">
    <w:name w:val="Asunto del comentario Car"/>
    <w:basedOn w:val="TextocomentarioCar"/>
    <w:link w:val="Asuntodelcomentario"/>
    <w:uiPriority w:val="99"/>
    <w:semiHidden/>
    <w:rsid w:val="00A83A31"/>
    <w:rPr>
      <w:rFonts w:ascii="Times New Roman" w:eastAsia="Times New Roman" w:hAnsi="Times New Roman" w:cs="Times New Roman"/>
      <w:b/>
      <w:bCs/>
      <w:kern w:val="0"/>
      <w:sz w:val="20"/>
      <w:szCs w:val="20"/>
      <w:lang w:val="es-ES_tradnl" w:eastAsia="es-ES"/>
      <w14:ligatures w14:val="none"/>
    </w:rPr>
  </w:style>
  <w:style w:type="paragraph" w:customStyle="1" w:styleId="paragraph">
    <w:name w:val="paragraph"/>
    <w:basedOn w:val="Normal"/>
    <w:rsid w:val="00223771"/>
    <w:pPr>
      <w:spacing w:before="100" w:beforeAutospacing="1" w:after="100" w:afterAutospacing="1"/>
    </w:pPr>
    <w:rPr>
      <w:sz w:val="24"/>
      <w:szCs w:val="24"/>
      <w:lang w:val="es-ES"/>
    </w:rPr>
  </w:style>
  <w:style w:type="character" w:customStyle="1" w:styleId="normaltextrun">
    <w:name w:val="normaltextrun"/>
    <w:basedOn w:val="Fuentedeprrafopredeter"/>
    <w:rsid w:val="00223771"/>
  </w:style>
  <w:style w:type="character" w:customStyle="1" w:styleId="eop">
    <w:name w:val="eop"/>
    <w:basedOn w:val="Fuentedeprrafopredeter"/>
    <w:rsid w:val="00223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472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aia.es/"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2084</Words>
  <Characters>11463</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Zapirain, Alexander</dc:creator>
  <cp:keywords/>
  <dc:description/>
  <cp:lastModifiedBy>Judit Iriondo</cp:lastModifiedBy>
  <cp:revision>6</cp:revision>
  <dcterms:created xsi:type="dcterms:W3CDTF">2026-09-16T10:17:00Z</dcterms:created>
  <dcterms:modified xsi:type="dcterms:W3CDTF">2026-09-22T12:03:00Z</dcterms:modified>
</cp:coreProperties>
</file>