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xmlns:w14="http://schemas.microsoft.com/office/word/2010/wordml" xmlns:w="http://schemas.openxmlformats.org/wordprocessingml/2006/main" w14:paraId="2F0B5CFC" w14:textId="77777777" w:rsidR="00345C0D" w:rsidRDefault="00345C0D" w:rsidP="00997232">
      <w:pPr>
        <w:ind w:right="-284"/>
        <w:rPr>
          <w:rFonts w:ascii="GalanoGrotesqueAlt-Light" w:hAnsi="GalanoGrotesqueAlt-Light"/>
          <w:b/>
          <w:sz w:val="16"/>
          <w:szCs w:val="16"/>
        </w:rPr>
      </w:pPr>
    </w:p>
    <w:p w14:paraId="085C9BBC" w14:textId="757213E7" w:rsidR="00E21690" w:rsidRPr="00285CD5" w:rsidRDefault="00E21690" w:rsidP="00E21690">
      <w:pPr>
        <w:ind w:right="-284"/>
        <w:jc w:val="center"/>
        <w:rPr>
          <w:rFonts w:ascii="GalanoGrotesqueAlt-Light" w:hAnsi="GalanoGrotesqueAlt-Light"/>
          <w:b/>
          <w:sz w:val="16"/>
          <w:szCs w:val="16"/>
        </w:rPr>
      </w:pPr>
      <w:r w:rsidRPr="00285CD5">
        <w:rPr>
          <w:rFonts w:ascii="GalanoGrotesqueAlt-Light" w:hAnsi="GalanoGrotesqueAlt-Light"/>
          <w:b/>
          <w:sz w:val="16"/>
          <w:szCs w:val="16"/>
        </w:rPr>
        <w:t xml:space="preserve">GAIAk BDCCrentzat egindako deialdiari dagokion administrazio-klausula partikularren azala, prozedura ireki bidez esleitzeko BDCCri emateko komunikazio-aholkularitzako zerbitzuaren prestazioa</w:t>
      </w:r>
    </w:p>
    <w:p xmlns:w14="http://schemas.microsoft.com/office/word/2010/wordml" xmlns:w="http://schemas.openxmlformats.org/wordprocessingml/2006/main" w14:paraId="63CF4327" w14:textId="77777777" w:rsidR="00E21690" w:rsidRPr="00285CD5" w:rsidRDefault="00E21690" w:rsidP="00E21690">
      <w:pPr>
        <w:ind w:right="-852"/>
        <w:rPr>
          <w:rFonts w:ascii="GalanoGrotesqueAlt-Light" w:hAnsi="GalanoGrotesqueAlt-Light"/>
          <w:sz w:val="16"/>
          <w:szCs w:val="16"/>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116"/>
      </w:tblGrid>
      <w:tr w:rsidR="00E21690" w:rsidRPr="00285CD5" w14:paraId="4EEFFCB6" w14:textId="77777777" w:rsidTr="00987105">
        <w:tc>
          <w:tcPr>
            <w:tcW w:w="2457" w:type="dxa"/>
          </w:tcPr>
          <w:p w14:paraId="2150106D" w14:textId="7403F5F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izena</w:t>
            </w:r>
          </w:p>
        </w:tc>
        <w:tc>
          <w:tcPr>
            <w:tcW w:w="7116" w:type="dxa"/>
          </w:tcPr>
          <w:p w14:paraId="7C0B0C9E" w14:textId="74FCC922"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Euskadiko KSI Kultura eta Sormen Industrientzako gunea erakundeko lantaldeari (aurrerantzean, “BDCC”) zuzendutako komunikazio-aholkularitzako kontratua. Erakunde hori Ezagutza eta Teknologia Aplikatuko Industrien Clusterraren (aurrerantzean “</w:t>
            </w:r>
            <w:r w:rsidR="00345C0D" w:rsidRPr="00345C0D">
              <w:rPr>
                <w:rFonts w:ascii="GalanoGrotesqueAlt-Light" w:hAnsi="GalanoGrotesqueAlt-Light"/>
                <w:b/>
                <w:bCs/>
                <w:sz w:val="16"/>
                <w:szCs w:val="16"/>
              </w:rPr>
              <w:t xml:space="preserve">GAIA</w:t>
            </w:r>
            <w:r w:rsidRPr="00285CD5">
              <w:rPr>
                <w:rFonts w:ascii="GalanoGrotesqueAlt-Light" w:hAnsi="GalanoGrotesqueAlt-Light"/>
                <w:sz w:val="16"/>
                <w:szCs w:val="16"/>
              </w:rPr>
              <w:t xml:space="preserve"> barruan dago</w:t>
            </w:r>
            <w:r w:rsidR="00345C0D">
              <w:rPr>
                <w:rFonts w:ascii="GalanoGrotesqueAlt-Light" w:hAnsi="GalanoGrotesqueAlt-Light"/>
                <w:sz w:val="16"/>
                <w:szCs w:val="16"/>
              </w:rPr>
              <w:t>”)</w:t>
            </w:r>
            <w:r w:rsidR="00146103" w:rsidRPr="00285CD5">
              <w:rPr>
                <w:rFonts w:ascii="GalanoGrotesqueAlt-Light" w:hAnsi="GalanoGrotesqueAlt-Light"/>
                <w:sz w:val="16"/>
                <w:szCs w:val="16"/>
              </w:rPr>
              <w:t>.</w:t>
            </w:r>
          </w:p>
        </w:tc>
      </w:tr>
      <w:tr w:rsidR="00E21690" w:rsidRPr="00285CD5" w14:paraId="348840A0" w14:textId="77777777" w:rsidTr="00987105">
        <w:tc>
          <w:tcPr>
            <w:tcW w:w="2457" w:type="dxa"/>
          </w:tcPr>
          <w:p w14:paraId="67BEC0E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Erakunde kontratatzailea (datuak) eta kontratatzailearen profila</w:t>
            </w:r>
          </w:p>
          <w:p xmlns:w14="http://schemas.microsoft.com/office/word/2010/wordml" xmlns:w="http://schemas.openxmlformats.org/wordprocessingml/2006/main" w14:paraId="1BFC8378" w14:textId="77777777" w:rsidR="00E21690" w:rsidRPr="00285CD5" w:rsidRDefault="00E21690" w:rsidP="00CC02CE">
            <w:pPr>
              <w:spacing w:before="120" w:after="120"/>
              <w:ind w:left="567"/>
              <w:rPr>
                <w:rFonts w:ascii="GalanoGrotesqueAlt-Light" w:hAnsi="GalanoGrotesqueAlt-Light"/>
                <w:sz w:val="16"/>
                <w:szCs w:val="16"/>
              </w:rPr>
            </w:pPr>
          </w:p>
        </w:tc>
        <w:tc>
          <w:tcPr>
            <w:tcW w:w="7116" w:type="dxa"/>
          </w:tcPr>
          <w:p w14:paraId="414C429F" w14:textId="75B31B9F" w:rsidR="00E21690" w:rsidRPr="00285CD5" w:rsidRDefault="00345C0D" w:rsidP="00CC02CE">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 xml:space="preserve">GAIAk (“</w:t>
            </w:r>
            <w:r w:rsidR="00E21690" w:rsidRPr="00285CD5">
              <w:rPr>
                <w:rFonts w:ascii="GalanoGrotesqueAlt-Light" w:hAnsi="GalanoGrotesqueAlt-Light"/>
                <w:b/>
                <w:color w:val="000000"/>
                <w:sz w:val="16"/>
                <w:szCs w:val="16"/>
              </w:rPr>
              <w:t xml:space="preserve">Erakunde Kontratatzailea</w:t>
            </w:r>
            <w:r w:rsidR="00E21690" w:rsidRPr="00285CD5">
              <w:rPr>
                <w:rFonts w:ascii="GalanoGrotesqueAlt-Light" w:hAnsi="GalanoGrotesqueAlt-Light"/>
                <w:color w:val="000000"/>
                <w:sz w:val="16"/>
                <w:szCs w:val="16"/>
              </w:rPr>
              <w:t xml:space="preserve">”), helbide hau du ondorio horietarako: Uribitarte Pasealekua 3, 3. solairua, 28001 Bilbao (Bizkaia).</w:t>
            </w:r>
          </w:p>
          <w:p w14:paraId="25A4B829" w14:textId="0B3A8EB3" w:rsidR="00E21690" w:rsidRPr="00285CD5" w:rsidRDefault="00E21690" w:rsidP="00CC02CE">
            <w:pPr>
              <w:tabs>
                <w:tab w:val="left" w:pos="0"/>
              </w:tabs>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Telefono-zenbakia: 902 54 03 21</w:t>
            </w:r>
          </w:p>
          <w:p w14:paraId="3B39D409" w14:textId="0F92B8F8" w:rsidR="00E21690" w:rsidRPr="00285CD5" w:rsidRDefault="00B167A7" w:rsidP="00CC02CE">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 xml:space="preserve">Erakunde Kontratatzailearen webgunea: </w:t>
            </w:r>
            <w:hyperlink r:id="rId8" w:history="1">
              <w:r w:rsidR="00D30A69" w:rsidRPr="00D30A69">
                <w:rPr>
                  <w:rFonts w:ascii="GalanoGrotesqueAlt-Light" w:hAnsi="GalanoGrotesqueAlt-Light"/>
                  <w:color w:val="000000"/>
                  <w:sz w:val="16"/>
                  <w:szCs w:val="16"/>
                </w:rPr>
                <w:t xml:space="preserve">https://gaia.es/</w:t>
              </w:r>
            </w:hyperlink>
            <w:r w:rsidR="00D30A69">
              <w:rPr>
                <w:rFonts w:ascii="GalanoGrotesqueAlt-Light" w:hAnsi="GalanoGrotesqueAlt-Light"/>
                <w:color w:val="000000"/>
                <w:sz w:val="16"/>
                <w:szCs w:val="16"/>
              </w:rPr>
              <w:t xml:space="preserve"> </w:t>
            </w:r>
            <w:r w:rsidR="00D30A69">
              <w:t xml:space="preserve"> </w:t>
            </w:r>
            <w:r w:rsidR="00E21690" w:rsidRPr="00285CD5">
              <w:rPr>
                <w:rFonts w:ascii="GalanoGrotesqueAlt-Light" w:hAnsi="GalanoGrotesqueAlt-Light"/>
                <w:sz w:val="16"/>
                <w:szCs w:val="16"/>
              </w:rPr>
              <w:t xml:space="preserve"> </w:t>
            </w:r>
          </w:p>
        </w:tc>
      </w:tr>
      <w:tr w:rsidR="00E21690" w:rsidRPr="00285CD5" w14:paraId="6E9B2DAB" w14:textId="77777777" w:rsidTr="00987105">
        <w:tc>
          <w:tcPr>
            <w:tcW w:w="2457" w:type="dxa"/>
          </w:tcPr>
          <w:p w14:paraId="03B2BB0C" w14:textId="6B924CB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xedea  </w:t>
            </w:r>
          </w:p>
        </w:tc>
        <w:tc>
          <w:tcPr>
            <w:tcW w:w="7116" w:type="dxa"/>
          </w:tcPr>
          <w:p w14:paraId="2EADCF75" w14:textId="148CDD58" w:rsidR="000C4FCD" w:rsidRPr="000C4FCD" w:rsidRDefault="00E21690" w:rsidP="000C4FCD">
            <w:p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Kontratuaren xedea da BDCCri komunikazio-aholkularitzako zerbitzuak ematea. Zerbitzu horiek honako lote hauetan banatuta daude, eta loteen zehaztapenak baldintza teknikoen pleguan jasota daude:</w:t>
            </w:r>
          </w:p>
          <w:p w14:paraId="5CFC8049" w14:textId="4863622D" w:rsidR="000C4FCD" w:rsidRPr="000C4FCD" w:rsidRDefault="000C4FCD" w:rsidP="000C4FCD">
            <w:pPr>
              <w:spacing w:before="120" w:after="120" w:line="360" w:lineRule="auto"/>
              <w:jc w:val="both"/>
              <w:rPr>
                <w:rFonts w:ascii="GalanoGrotesqueAlt-Light" w:hAnsi="GalanoGrotesqueAlt-Light"/>
                <w:sz w:val="16"/>
                <w:szCs w:val="16"/>
              </w:rPr>
            </w:pPr>
            <w:r w:rsidRPr="000C4FCD">
              <w:rPr>
                <w:rFonts w:ascii="GalanoGrotesqueAlt-Light" w:hAnsi="GalanoGrotesqueAlt-Light"/>
                <w:sz w:val="16"/>
                <w:szCs w:val="16"/>
              </w:rPr>
              <w:t xml:space="preserve">- 1. LOTEA: BDCCri komunikazio-aholkularitza emateko eta BDCCren komunikazio-ekintzak gauzatzeko zerbitzua.</w:t>
            </w:r>
          </w:p>
          <w:p w14:paraId="09070D70" w14:textId="180CE86E" w:rsidR="00FF277E" w:rsidRPr="00285CD5" w:rsidRDefault="000C4FCD" w:rsidP="000C4FCD">
            <w:pPr>
              <w:spacing w:before="120" w:after="120" w:line="360" w:lineRule="auto"/>
              <w:jc w:val="both"/>
              <w:rPr>
                <w:rFonts w:ascii="GalanoGrotesqueAlt-Light" w:hAnsi="GalanoGrotesqueAlt-Light"/>
                <w:sz w:val="16"/>
                <w:szCs w:val="16"/>
              </w:rPr>
            </w:pPr>
            <w:r w:rsidRPr="000C4FCD">
              <w:rPr>
                <w:rFonts w:ascii="GalanoGrotesqueAlt-Light" w:hAnsi="GalanoGrotesqueAlt-Light"/>
                <w:sz w:val="16"/>
                <w:szCs w:val="16"/>
              </w:rPr>
              <w:t xml:space="preserve">- 2. LOTEA: MAGAZINE BDCC ataleko edukiak mantentzeko zerbitzua.</w:t>
            </w:r>
          </w:p>
        </w:tc>
      </w:tr>
      <w:tr w:rsidR="00E21690" w:rsidRPr="00285CD5" w14:paraId="494982A6" w14:textId="77777777" w:rsidTr="00987105">
        <w:tc>
          <w:tcPr>
            <w:tcW w:w="2457" w:type="dxa"/>
          </w:tcPr>
          <w:p w14:paraId="5233EADD"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Gauzatzeko gehieneko epea/iraupena</w:t>
            </w:r>
          </w:p>
        </w:tc>
        <w:tc>
          <w:tcPr>
            <w:tcW w:w="7116" w:type="dxa"/>
          </w:tcPr>
          <w:p w14:paraId="2CC5EFEF" w14:textId="712F9938" w:rsidR="00E21690" w:rsidRPr="00824F02" w:rsidRDefault="00CD4E17" w:rsidP="00CC02CE">
            <w:pPr>
              <w:spacing w:before="120" w:after="120"/>
              <w:jc w:val="both"/>
              <w:rPr>
                <w:rFonts w:ascii="GalanoGrotesqueAlt-Light" w:hAnsi="GalanoGrotesqueAlt-Light"/>
                <w:sz w:val="16"/>
                <w:szCs w:val="16"/>
              </w:rPr>
            </w:pPr>
            <w:r w:rsidRPr="00824F02">
              <w:rPr>
                <w:rFonts w:ascii="GalanoGrotesqueAlt-Light" w:hAnsi="GalanoGrotesqueAlt-Light"/>
                <w:color w:val="000000"/>
                <w:sz w:val="16"/>
                <w:szCs w:val="16"/>
              </w:rPr>
              <w:t xml:space="preserve">Kontratua sinatzen denetik 2027ko abenduaren 31ra arte.</w:t>
            </w:r>
          </w:p>
          <w:p w14:paraId="4F674EDE" w14:textId="482760C7" w:rsidR="00E21690" w:rsidRPr="00285CD5" w:rsidRDefault="00CD4E17" w:rsidP="00285CD5">
            <w:pPr>
              <w:spacing w:before="120" w:after="120"/>
              <w:jc w:val="both"/>
              <w:rPr>
                <w:rFonts w:ascii="GalanoGrotesqueAlt-Light" w:hAnsi="GalanoGrotesqueAlt-Light"/>
                <w:color w:val="000000"/>
                <w:sz w:val="16"/>
                <w:szCs w:val="16"/>
              </w:rPr>
            </w:pPr>
            <w:r w:rsidRPr="00824F02">
              <w:rPr>
                <w:rFonts w:ascii="GalanoGrotesqueAlt-Light" w:hAnsi="GalanoGrotesqueAlt-Light"/>
                <w:iCs/>
                <w:sz w:val="16"/>
                <w:szCs w:val="16"/>
              </w:rPr>
              <w:t xml:space="preserve">Iraupena proiektuaren finantzaketaren aurrekontu-ezaugarriak eta </w:t>
            </w:r>
            <w:r w:rsidR="00E21690" w:rsidRPr="00824F02">
              <w:rPr>
                <w:rFonts w:ascii="GalanoGrotesqueAlt-Light" w:hAnsi="GalanoGrotesqueAlt-Light"/>
                <w:iCs/>
                <w:color w:val="000000"/>
                <w:sz w:val="16"/>
                <w:szCs w:val="16"/>
              </w:rPr>
              <w:t xml:space="preserve">zerbitzua 2027ko urte naturalaren barruan fakturatu beharra kontuan hartuta ezarri da.</w:t>
            </w:r>
          </w:p>
        </w:tc>
      </w:tr>
      <w:tr w:rsidR="00E21690" w:rsidRPr="00285CD5" w14:paraId="055DFE0C" w14:textId="77777777" w:rsidTr="00987105">
        <w:tc>
          <w:tcPr>
            <w:tcW w:w="2457" w:type="dxa"/>
          </w:tcPr>
          <w:p w14:paraId="2425F8A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luzapena</w:t>
            </w:r>
          </w:p>
        </w:tc>
        <w:tc>
          <w:tcPr>
            <w:tcW w:w="7116" w:type="dxa"/>
          </w:tcPr>
          <w:p w14:paraId="6E09B47C" w14:textId="1A677916"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E21690" w:rsidRPr="00285CD5" w14:paraId="10DFA64F" w14:textId="77777777" w:rsidTr="00987105">
        <w:trPr>
          <w:trHeight w:val="1125"/>
        </w:trPr>
        <w:tc>
          <w:tcPr>
            <w:tcW w:w="2457" w:type="dxa"/>
          </w:tcPr>
          <w:p w14:paraId="01E7D5B9" w14:textId="77777777" w:rsidR="00E21690" w:rsidRPr="00285CD5" w:rsidRDefault="00E21690" w:rsidP="00E21690">
            <w:pPr>
              <w:numPr>
                <w:ilvl w:val="0"/>
                <w:numId w:val="1"/>
              </w:numPr>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Lizitazioaren oinarrizko aurrekontua, kontratuaren balio zenbatetsia eta kontabilitate-sinadura</w:t>
            </w:r>
          </w:p>
        </w:tc>
        <w:tc>
          <w:tcPr>
            <w:tcW w:w="7116" w:type="dxa"/>
          </w:tcPr>
          <w:p w14:paraId="75AED4BD" w14:textId="3A5A4D1E" w:rsidR="000C4FCD" w:rsidRPr="000C4FCD" w:rsidRDefault="00E21690" w:rsidP="000C4FCD">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Lizitazioaren oinarrizko aurrekontua honako hau izango da: </w:t>
            </w:r>
            <w:r w:rsidR="008430F1" w:rsidRPr="008430F1">
              <w:rPr>
                <w:rFonts w:ascii="GalanoGrotesqueAlt-Light" w:hAnsi="GalanoGrotesqueAlt-Light"/>
                <w:b/>
                <w:bCs/>
                <w:sz w:val="16"/>
                <w:szCs w:val="16"/>
              </w:rPr>
              <w:t xml:space="preserve">EHUN ETA LAU MILA ETA BOSTEHUN EURO</w:t>
            </w:r>
            <w:r w:rsidR="00FD4716" w:rsidRPr="00285CD5">
              <w:rPr>
                <w:rFonts w:ascii="GalanoGrotesqueAlt-Light" w:hAnsi="GalanoGrotesqueAlt-Light"/>
                <w:sz w:val="16"/>
                <w:szCs w:val="16"/>
              </w:rPr>
              <w:t xml:space="preserve"> (</w:t>
            </w:r>
            <w:r w:rsidR="00FD4716" w:rsidRPr="009C32CE">
              <w:rPr>
                <w:rFonts w:ascii="GalanoGrotesqueAlt-Light" w:hAnsi="GalanoGrotesqueAlt-Light"/>
                <w:b/>
                <w:bCs/>
                <w:sz w:val="16"/>
                <w:szCs w:val="16"/>
              </w:rPr>
              <w:t xml:space="preserve">104.500</w:t>
            </w:r>
            <w:r w:rsidRPr="00285CD5">
              <w:rPr>
                <w:rFonts w:ascii="GalanoGrotesqueAlt-Light" w:hAnsi="GalanoGrotesqueAlt-Light"/>
                <w:sz w:val="16"/>
                <w:szCs w:val="16"/>
              </w:rPr>
              <w:t xml:space="preserve"> €), gehi dagokion BEZa, honela banakatuta: </w:t>
            </w:r>
          </w:p>
          <w:p w14:paraId="406D0AB9" w14:textId="46F524CB" w:rsidR="000C4FCD" w:rsidRPr="000C4FCD" w:rsidRDefault="000C4FCD" w:rsidP="000C4FCD">
            <w:pPr>
              <w:spacing w:before="120" w:after="120" w:line="360" w:lineRule="auto"/>
              <w:jc w:val="both"/>
              <w:rPr>
                <w:rFonts w:ascii="GalanoGrotesqueAlt-Light" w:hAnsi="GalanoGrotesqueAlt-Light"/>
                <w:sz w:val="16"/>
                <w:szCs w:val="16"/>
              </w:rPr>
            </w:pPr>
            <w:r w:rsidRPr="000C4FCD">
              <w:rPr>
                <w:rFonts w:ascii="GalanoGrotesqueAlt-Light" w:hAnsi="GalanoGrotesqueAlt-Light"/>
                <w:sz w:val="16"/>
                <w:szCs w:val="16"/>
              </w:rPr>
              <w:t xml:space="preserve">- </w:t>
            </w:r>
            <w:bookmarkStart w:id="1" w:name="_Hlk101781898"/>
            <w:r w:rsidRPr="000C4FCD">
              <w:rPr>
                <w:rFonts w:ascii="GalanoGrotesqueAlt-Light" w:hAnsi="GalanoGrotesqueAlt-Light"/>
                <w:sz w:val="16"/>
                <w:szCs w:val="16"/>
              </w:rPr>
              <w:t xml:space="preserve">1. LOTEA: Komunikazio-aholkularitza emateko eta BDCCren komunikazio-ekintzak gauzatzeko zerbitzua: LAUROGEITA BI MILA ETA BOSTEHUN MILA EURO (82.500 €), gehi dagokion BEZa.</w:t>
            </w:r>
          </w:p>
          <w:p w14:paraId="35FED8FF" w14:textId="381707D6" w:rsidR="00E21690" w:rsidRPr="00285CD5" w:rsidRDefault="000C4FCD" w:rsidP="000C4FCD">
            <w:pPr>
              <w:spacing w:before="120" w:after="120"/>
              <w:jc w:val="both"/>
              <w:rPr>
                <w:rFonts w:ascii="GalanoGrotesqueAlt-Light" w:hAnsi="GalanoGrotesqueAlt-Light"/>
                <w:sz w:val="16"/>
                <w:szCs w:val="16"/>
              </w:rPr>
            </w:pPr>
            <w:r w:rsidRPr="000C4FCD">
              <w:rPr>
                <w:rFonts w:ascii="GalanoGrotesqueAlt-Light" w:hAnsi="GalanoGrotesqueAlt-Light"/>
                <w:sz w:val="16"/>
                <w:szCs w:val="16"/>
              </w:rPr>
              <w:t xml:space="preserve">- 2. LOTEA: MAGAZINE BDCC ataleko edukiak mantentzeko zerbitzua: HOGEITA BI MILA EURO (22.000 €), gehi dagokion BEZa</w:t>
            </w:r>
          </w:p>
          <w:bookmarkEnd w:id="1"/>
          <w:p w14:paraId="76FD08A0" w14:textId="4901BEDF" w:rsidR="00E21690" w:rsidRDefault="00E21690" w:rsidP="00FD4716">
            <w:pPr>
              <w:rPr>
                <w:rFonts w:ascii="GalanoGrotesqueAlt-Light" w:hAnsi="GalanoGrotesqueAlt-Light"/>
                <w:sz w:val="16"/>
                <w:szCs w:val="16"/>
              </w:rPr>
            </w:pPr>
            <w:r w:rsidRPr="00285CD5">
              <w:rPr>
                <w:rFonts w:ascii="GalanoGrotesqueAlt-Light" w:hAnsi="GalanoGrotesqueAlt-Light"/>
                <w:sz w:val="16"/>
                <w:szCs w:val="16"/>
              </w:rPr>
              <w:t xml:space="preserve">Balio zenbatetsia kalkulatzeko erabili den metodoa zerbitzuaren merkatuko prezioa izan da.</w:t>
            </w:r>
          </w:p>
          <w:p xmlns:w14="http://schemas.microsoft.com/office/word/2010/wordml" xmlns:w="http://schemas.openxmlformats.org/wordprocessingml/2006/main" w14:paraId="0C5AC260" w14:textId="61FB0BB5" w:rsidR="00345C0D" w:rsidRPr="00285CD5" w:rsidRDefault="00345C0D" w:rsidP="00FD4716">
            <w:pPr>
              <w:rPr>
                <w:rFonts w:ascii="GalanoGrotesqueAlt-Light" w:hAnsi="GalanoGrotesqueAlt-Light"/>
                <w:sz w:val="16"/>
                <w:szCs w:val="16"/>
              </w:rPr>
            </w:pPr>
          </w:p>
        </w:tc>
      </w:tr>
      <w:tr w:rsidR="00E21690" w:rsidRPr="00285CD5" w14:paraId="5B1A17B1" w14:textId="77777777" w:rsidTr="00987105">
        <w:tc>
          <w:tcPr>
            <w:tcW w:w="2457" w:type="dxa"/>
          </w:tcPr>
          <w:p w14:paraId="6EFBD879"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Loteak dauden</w:t>
            </w:r>
          </w:p>
        </w:tc>
        <w:tc>
          <w:tcPr>
            <w:tcW w:w="7116" w:type="dxa"/>
          </w:tcPr>
          <w:p w14:paraId="18499D09" w14:textId="1FEFC16F" w:rsidR="00E21690" w:rsidRPr="00285CD5" w:rsidRDefault="00E21690" w:rsidP="0099723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Bai. </w:t>
            </w:r>
          </w:p>
        </w:tc>
      </w:tr>
      <w:tr w:rsidR="00E21690" w:rsidRPr="00285CD5" w14:paraId="75E17725" w14:textId="77777777" w:rsidTr="00987105">
        <w:tc>
          <w:tcPr>
            <w:tcW w:w="2457" w:type="dxa"/>
          </w:tcPr>
          <w:p w14:paraId="130BCEB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Loteei ezarritako mugakm eta eskaintza integratzaileak aurkezteko aukera</w:t>
            </w:r>
          </w:p>
        </w:tc>
        <w:tc>
          <w:tcPr>
            <w:tcW w:w="7116" w:type="dxa"/>
          </w:tcPr>
          <w:p w14:paraId="7DAF2665" w14:textId="453F6C23" w:rsidR="00FD4716" w:rsidRPr="00285CD5" w:rsidRDefault="00FD4716" w:rsidP="00FD4716">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 dagokio. Zerbitzu bat baino gehiago barne hartzen dituzten eskaintza integratzaileak aurkeztu ahal izango dira.</w:t>
            </w:r>
          </w:p>
          <w:p xmlns:w14="http://schemas.microsoft.com/office/word/2010/wordml" xmlns:w="http://schemas.openxmlformats.org/wordprocessingml/2006/main" w14:paraId="4360DBEA" w14:textId="324229AD"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3F007916" w14:textId="77777777" w:rsidTr="00987105">
        <w:tc>
          <w:tcPr>
            <w:tcW w:w="2457" w:type="dxa"/>
          </w:tcPr>
          <w:p w14:paraId="65A4D028"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Prozedura mota, izapidetze-modua eta prozedurari aplikatu beharreko arauak</w:t>
            </w:r>
          </w:p>
        </w:tc>
        <w:tc>
          <w:tcPr>
            <w:tcW w:w="7116" w:type="dxa"/>
          </w:tcPr>
          <w:p w14:paraId="7ED28956"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Irekia. </w:t>
            </w:r>
          </w:p>
          <w:p w14:paraId="5750167D" w14:textId="57AE1A44"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Izapidetze arrunta, SPKLren bigarren liburuko I. tituluko I. kapituluko 2. atala analogiaz beteta</w:t>
            </w:r>
            <w:r w:rsidRPr="00285CD5">
              <w:rPr>
                <w:rFonts w:ascii="GalanoGrotesqueAlt-Light" w:hAnsi="GalanoGrotesqueAlt-Light"/>
                <w:i/>
                <w:sz w:val="16"/>
                <w:szCs w:val="16"/>
              </w:rPr>
              <w:t>.</w:t>
            </w:r>
          </w:p>
          <w:p xmlns:w14="http://schemas.microsoft.com/office/word/2010/wordml" xmlns:w="http://schemas.openxmlformats.org/wordprocessingml/2006/main" w14:paraId="367B9B45" w14:textId="77777777" w:rsidR="00E21690" w:rsidRPr="00285CD5" w:rsidRDefault="00E21690" w:rsidP="00CC02CE">
            <w:pPr>
              <w:spacing w:before="120" w:after="120"/>
              <w:jc w:val="both"/>
              <w:rPr>
                <w:rFonts w:ascii="GalanoGrotesqueAlt-Light" w:hAnsi="GalanoGrotesqueAlt-Light"/>
                <w:sz w:val="16"/>
                <w:szCs w:val="16"/>
                <w:vertAlign w:val="superscript"/>
              </w:rPr>
            </w:pPr>
          </w:p>
        </w:tc>
      </w:tr>
      <w:tr w:rsidR="00E21690" w:rsidRPr="00285CD5" w14:paraId="1906849A" w14:textId="77777777" w:rsidTr="00987105">
        <w:tc>
          <w:tcPr>
            <w:tcW w:w="2457" w:type="dxa"/>
          </w:tcPr>
          <w:p w14:paraId="103224B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Agiriak eta gainerako dokumentazioa eskuratzeko lekua, eta tokian bertan bisitak egiteko aukera</w:t>
            </w:r>
          </w:p>
        </w:tc>
        <w:tc>
          <w:tcPr>
            <w:tcW w:w="7116" w:type="dxa"/>
          </w:tcPr>
          <w:p w14:paraId="6EB79DFA" w14:textId="24983F3A" w:rsidR="00E21690" w:rsidRPr="00285CD5" w:rsidRDefault="009C32CE" w:rsidP="00CC02CE">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Aurreko </w:t>
            </w:r>
            <w:r w:rsidR="00E21690" w:rsidRPr="00285CD5">
              <w:rPr>
                <w:rFonts w:ascii="GalanoGrotesqueAlt-Light" w:hAnsi="GalanoGrotesqueAlt-Light"/>
                <w:b/>
                <w:sz w:val="16"/>
                <w:szCs w:val="16"/>
                <w:u w:val="single"/>
              </w:rPr>
              <w:t xml:space="preserve">2. puntuan</w:t>
            </w:r>
            <w:r w:rsidR="00E21690" w:rsidRPr="00285CD5">
              <w:rPr>
                <w:rFonts w:ascii="GalanoGrotesqueAlt-Light" w:hAnsi="GalanoGrotesqueAlt-Light"/>
                <w:sz w:val="16"/>
                <w:szCs w:val="16"/>
              </w:rPr>
              <w:t xml:space="preserve"> adierazitako Erakunde Kontratatzailearen albisteen atala.</w:t>
            </w:r>
          </w:p>
          <w:p xmlns:w14="http://schemas.microsoft.com/office/word/2010/wordml" xmlns:w="http://schemas.openxmlformats.org/wordprocessingml/2006/main" w14:paraId="153478AF" w14:textId="0CC29D24"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668A1D18" w14:textId="77777777" w:rsidTr="00987105">
        <w:trPr>
          <w:trHeight w:val="557"/>
        </w:trPr>
        <w:tc>
          <w:tcPr>
            <w:tcW w:w="2457" w:type="dxa"/>
          </w:tcPr>
          <w:p w14:paraId="2A19D62C"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Behin-behineko bermea</w:t>
            </w:r>
          </w:p>
        </w:tc>
        <w:tc>
          <w:tcPr>
            <w:tcW w:w="7116" w:type="dxa"/>
          </w:tcPr>
          <w:p w14:paraId="1D2D1BA4" w14:textId="60C8D0E5" w:rsidR="00E21690" w:rsidRPr="00285CD5" w:rsidRDefault="00E21690" w:rsidP="00285CD5">
            <w:pPr>
              <w:spacing w:before="120" w:after="120"/>
              <w:jc w:val="both"/>
              <w:rPr>
                <w:rFonts w:ascii="GalanoGrotesqueAlt-Light" w:hAnsi="GalanoGrotesqueAlt-Light"/>
                <w:color w:val="FF0000"/>
                <w:sz w:val="16"/>
                <w:szCs w:val="16"/>
              </w:rPr>
            </w:pPr>
            <w:r w:rsidRPr="00285CD5">
              <w:rPr>
                <w:rFonts w:ascii="GalanoGrotesqueAlt-Light" w:hAnsi="GalanoGrotesqueAlt-Light"/>
                <w:sz w:val="16"/>
                <w:szCs w:val="16"/>
              </w:rPr>
              <w:t xml:space="preserve">Ez.</w:t>
            </w:r>
          </w:p>
        </w:tc>
      </w:tr>
      <w:tr w:rsidR="00E21690" w:rsidRPr="00285CD5" w14:paraId="33919681" w14:textId="77777777" w:rsidTr="00987105">
        <w:tc>
          <w:tcPr>
            <w:tcW w:w="2457" w:type="dxa"/>
          </w:tcPr>
          <w:p w14:paraId="5B8B1C9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Behin betiko bermea</w:t>
            </w:r>
          </w:p>
        </w:tc>
        <w:tc>
          <w:tcPr>
            <w:tcW w:w="7116" w:type="dxa"/>
          </w:tcPr>
          <w:p w14:paraId="5475502C" w14:textId="1302B9C2" w:rsidR="00E21690" w:rsidRPr="00285CD5" w:rsidRDefault="00E21690" w:rsidP="00285CD5">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E21690" w:rsidRPr="00285CD5" w14:paraId="5E00753B" w14:textId="77777777" w:rsidTr="00987105">
        <w:tc>
          <w:tcPr>
            <w:tcW w:w="2457" w:type="dxa"/>
          </w:tcPr>
          <w:p w14:paraId="7347A9A1"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Eskaintzak aurkezteko azken epea</w:t>
            </w:r>
          </w:p>
        </w:tc>
        <w:tc>
          <w:tcPr>
            <w:tcW w:w="7116" w:type="dxa"/>
          </w:tcPr>
          <w:p w14:paraId="1F436C5E" w14:textId="0D7BCDC3" w:rsidR="00E21690" w:rsidRDefault="00E21690" w:rsidP="00CC02CE">
            <w:pPr>
              <w:spacing w:before="120" w:after="120"/>
              <w:jc w:val="both"/>
              <w:rPr>
                <w:rFonts w:ascii="GalanoGrotesqueAlt-Light" w:hAnsi="GalanoGrotesqueAlt-Light"/>
                <w:sz w:val="16"/>
                <w:szCs w:val="16"/>
              </w:rPr>
            </w:pPr>
            <w:r w:rsidRPr="00B6388A">
              <w:rPr>
                <w:rFonts w:ascii="GalanoGrotesqueAlt-Light" w:hAnsi="GalanoGrotesqueAlt-Light"/>
                <w:sz w:val="16"/>
                <w:szCs w:val="16"/>
              </w:rPr>
              <w:t xml:space="preserve">2026ko urriaren 20an, goizeko 10:00ak arte.</w:t>
            </w:r>
          </w:p>
          <w:p w14:paraId="23F736DD" w14:textId="6E51327C" w:rsidR="00E21690" w:rsidRPr="00285CD5" w:rsidRDefault="003430B6" w:rsidP="00CC02CE">
            <w:pPr>
              <w:spacing w:before="120" w:after="120"/>
              <w:jc w:val="both"/>
              <w:rPr>
                <w:rFonts w:ascii="GalanoGrotesqueAlt-Light" w:hAnsi="GalanoGrotesqueAlt-Light"/>
                <w:sz w:val="16"/>
                <w:szCs w:val="16"/>
              </w:rPr>
            </w:pPr>
            <w:r w:rsidRPr="003430B6">
              <w:rPr>
                <w:rFonts w:ascii="GalanoGrotesqueAlt-Light" w:hAnsi="GalanoGrotesqueAlt-Light"/>
                <w:sz w:val="16"/>
                <w:szCs w:val="16"/>
              </w:rPr>
              <w:t xml:space="preserve">Eskaintzak erakunde kontratatzailearen bulegoetan aurkeztu ahal izango dira, gutun-azal itxian, edo posta elektronikoz bidali ahal izango dira, honako helbide hauetara: judit@gaia.es edo vidorreta@gaia.es.</w:t>
            </w:r>
          </w:p>
        </w:tc>
      </w:tr>
      <w:tr w:rsidR="00E21690" w:rsidRPr="00285CD5" w14:paraId="366ED4CA" w14:textId="77777777" w:rsidTr="00987105">
        <w:trPr>
          <w:trHeight w:val="420"/>
        </w:trPr>
        <w:tc>
          <w:tcPr>
            <w:tcW w:w="2457" w:type="dxa"/>
          </w:tcPr>
          <w:p w14:paraId="529E3412" w14:textId="6C5FE574"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Kaudimen teknikoa, eta ekonomia- eta finantza-kaudimena egiaztatzeko bitartekoak (A GUTUN-AZALA):</w:t>
            </w:r>
          </w:p>
        </w:tc>
        <w:tc>
          <w:tcPr>
            <w:tcW w:w="7116" w:type="dxa"/>
          </w:tcPr>
          <w:p w14:paraId="1A407600"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 honetan parte hartzeko, lizitatzaileek kaudimena: </w:t>
            </w:r>
            <w:r w:rsidRPr="00285CD5">
              <w:rPr>
                <w:rFonts w:ascii="GalanoGrotesqueAlt-Light" w:hAnsi="GalanoGrotesqueAlt-Light"/>
                <w:b/>
                <w:sz w:val="16"/>
                <w:szCs w:val="16"/>
              </w:rPr>
              <w:t xml:space="preserve">honako bitarteko hauen bidez egiaztatu beharko dute </w:t>
            </w:r>
            <w:r w:rsidRPr="00285CD5">
              <w:rPr>
                <w:rFonts w:ascii="GalanoGrotesqueAlt-Light" w:hAnsi="GalanoGrotesqueAlt-Light"/>
                <w:sz w:val="16"/>
                <w:szCs w:val="16"/>
              </w:rPr>
              <w:t xml:space="preserve">kaudimena:</w:t>
            </w:r>
          </w:p>
          <w:p w14:paraId="703DA541" w14:textId="6D5A2D68" w:rsidR="00CC11CD" w:rsidRPr="00285CD5" w:rsidRDefault="00CC11CD" w:rsidP="00CC11CD">
            <w:pPr>
              <w:pStyle w:val="Prrafodelista"/>
              <w:numPr>
                <w:ilvl w:val="0"/>
                <w:numId w:val="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Kaudimen teknikoa:</w:t>
            </w:r>
          </w:p>
          <w:p xmlns:w14="http://schemas.microsoft.com/office/word/2010/wordml" xmlns:w="http://schemas.openxmlformats.org/wordprocessingml/2006/main" w14:paraId="378CDBE1" w14:textId="31DC0C33" w:rsidR="00CC11CD" w:rsidRPr="00285CD5" w:rsidRDefault="00CC11CD" w:rsidP="00CC11CD">
            <w:pPr>
              <w:pStyle w:val="Prrafodelista"/>
              <w:spacing w:before="120" w:after="120"/>
              <w:jc w:val="both"/>
              <w:rPr>
                <w:rFonts w:ascii="GalanoGrotesqueAlt-Light" w:hAnsi="GalanoGrotesqueAlt-Light"/>
                <w:b/>
                <w:bCs/>
                <w:sz w:val="16"/>
                <w:szCs w:val="16"/>
              </w:rPr>
            </w:pPr>
          </w:p>
          <w:p w14:paraId="61CCC29D" w14:textId="4E1396E2" w:rsidR="00CC11CD" w:rsidRPr="00285CD5" w:rsidRDefault="00CC11CD" w:rsidP="00CC11CD">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Enpresek egiaztatu beharko dute aurkezten diren loteen antzeko izaerako zerbitzuak eman dituztela azken 5 urteetan. Enpresek enpresa kontratatzaileek emandako ziurtagirien bidez egiaztatu beharko dute hori.</w:t>
            </w:r>
          </w:p>
          <w:p xmlns:w14="http://schemas.microsoft.com/office/word/2010/wordml" xmlns:w="http://schemas.openxmlformats.org/wordprocessingml/2006/main" w14:paraId="30F7FC68" w14:textId="77777777" w:rsidR="00B039AB" w:rsidRPr="00285CD5" w:rsidRDefault="00B039AB" w:rsidP="00CC11CD">
            <w:pPr>
              <w:pStyle w:val="Prrafodelista"/>
              <w:spacing w:before="120" w:after="120"/>
              <w:jc w:val="both"/>
              <w:rPr>
                <w:rFonts w:ascii="GalanoGrotesqueAlt-Light" w:hAnsi="GalanoGrotesqueAlt-Light"/>
                <w:sz w:val="16"/>
                <w:szCs w:val="16"/>
              </w:rPr>
            </w:pPr>
          </w:p>
          <w:p w14:paraId="10865BBF" w14:textId="721C4A7B" w:rsidR="00CC11CD" w:rsidRPr="00285CD5" w:rsidRDefault="00B039AB" w:rsidP="00B039AB">
            <w:pPr>
              <w:pStyle w:val="Prrafodelista"/>
              <w:numPr>
                <w:ilvl w:val="0"/>
                <w:numId w:val="3"/>
              </w:numPr>
              <w:spacing w:before="120" w:after="120"/>
              <w:jc w:val="both"/>
              <w:rPr>
                <w:rFonts w:ascii="GalanoGrotesqueAlt-Light" w:hAnsi="GalanoGrotesqueAlt-Light"/>
                <w:sz w:val="16"/>
                <w:szCs w:val="16"/>
              </w:rPr>
            </w:pPr>
            <w:r w:rsidRPr="00285CD5">
              <w:rPr>
                <w:rFonts w:ascii="GalanoGrotesqueAlt-Light" w:hAnsi="GalanoGrotesqueAlt-Light"/>
                <w:b/>
                <w:bCs/>
                <w:sz w:val="16"/>
                <w:szCs w:val="16"/>
              </w:rPr>
              <w:t xml:space="preserve">Kaudimen ekonomikoa:</w:t>
            </w:r>
          </w:p>
          <w:p xmlns:w14="http://schemas.microsoft.com/office/word/2010/wordml" xmlns:w="http://schemas.openxmlformats.org/wordprocessingml/2006/main" w14:paraId="426257B4" w14:textId="51CB7A84" w:rsidR="00B039AB" w:rsidRPr="00285CD5" w:rsidRDefault="00B039AB" w:rsidP="00B039AB">
            <w:pPr>
              <w:pStyle w:val="Prrafodelista"/>
              <w:spacing w:before="120" w:after="120"/>
              <w:jc w:val="both"/>
              <w:rPr>
                <w:rFonts w:ascii="GalanoGrotesqueAlt-Light" w:hAnsi="GalanoGrotesqueAlt-Light"/>
                <w:sz w:val="16"/>
                <w:szCs w:val="16"/>
              </w:rPr>
            </w:pPr>
          </w:p>
          <w:p w14:paraId="76A9BC75" w14:textId="12C884B6" w:rsidR="00E21690" w:rsidRDefault="00B039AB" w:rsidP="00B039AB">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Enpresek egiaztatu beharko dute azken 5 ekitaldietako batez besteko fakturazio-bolumena eskaintza aurkezten diren lotearen lizitazioaren oinarrizko aurrekontuarena baino 1,5 bider handiagoa dela. Hori egiaztatzeko, enpresek eskuragarri dituzten aurreko urteetako urteko kontuak aurkeztu ahal izango dituzte (aurreko urteko kontuak argitaratuta ez badituzte, urte horretako emaitzak erantzukizunpeko adierazpen baten bidez aitortu ahal izango dituzte).</w:t>
            </w:r>
          </w:p>
          <w:p w14:paraId="06EE029E" w14:textId="1FF1F9D9"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 xml:space="preserve">Enpresa kontratista sortu berria bada, hau da, bost urte baino gutxiagoko antzinatasuna badu, kaudimen teknikoa honako bitarteko hauen bidez egiaztatuko da:</w:t>
            </w:r>
          </w:p>
          <w:p w14:paraId="73E72057" w14:textId="77777777"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 xml:space="preserve">-</w:t>
              <w:tab/>
              <w:t xml:space="preserve">Kontratuan parte hartzen duten langile teknikoak adieraziz.</w:t>
            </w:r>
          </w:p>
          <w:p w14:paraId="41E62D90" w14:textId="04D0AB9C" w:rsidR="002129B8" w:rsidRPr="00B94AE1" w:rsidRDefault="002129B8" w:rsidP="00B94AE1">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 xml:space="preserve">-</w:t>
              <w:tab/>
              <w:t xml:space="preserve">Kontratua gauzatzeko arduradunen titulu akademiko eta profesionalen bidez.</w:t>
            </w:r>
          </w:p>
        </w:tc>
      </w:tr>
      <w:tr w:rsidR="00E21690" w:rsidRPr="00285CD5" w14:paraId="21A5193F" w14:textId="77777777" w:rsidTr="00987105">
        <w:tc>
          <w:tcPr>
            <w:tcW w:w="2457" w:type="dxa"/>
          </w:tcPr>
          <w:p w14:paraId="54E61D4D" w14:textId="66320C4C"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 bidez kuantifikatu ezin diren irizpideei buruzko dokumentazioa (B gutun-azala) eta haztapen-faktoreak.</w:t>
            </w:r>
          </w:p>
        </w:tc>
        <w:tc>
          <w:tcPr>
            <w:tcW w:w="7116" w:type="dxa"/>
          </w:tcPr>
          <w:p w14:paraId="5C51D508" w14:textId="7F04EA7D" w:rsidR="00B039AB" w:rsidRPr="00285CD5" w:rsidRDefault="00E21690" w:rsidP="00B039AB">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 xml:space="preserve">Honako dokumentazio hau erantsi beharko da, adierazitako hurrenkera errespetatuz, balorazio subjektiboko haztapen-faktore hauen arabera:</w:t>
            </w:r>
          </w:p>
          <w:tbl>
            <w:tblPr>
              <w:tblpPr w:leftFromText="141" w:rightFromText="141" w:vertAnchor="text" w:horzAnchor="margin" w:tblpY="-42"/>
              <w:tblOverlap w:val="never"/>
              <w:tblW w:w="6894" w:type="dxa"/>
              <w:tblCellMar>
                <w:left w:w="70" w:type="dxa"/>
                <w:right w:w="70" w:type="dxa"/>
              </w:tblCellMar>
              <w:tblLook w:val="04A0" w:firstRow="1" w:lastRow="0" w:firstColumn="1" w:lastColumn="0" w:noHBand="0" w:noVBand="1"/>
            </w:tblPr>
            <w:tblGrid>
              <w:gridCol w:w="1405"/>
              <w:gridCol w:w="1126"/>
              <w:gridCol w:w="1006"/>
              <w:gridCol w:w="707"/>
              <w:gridCol w:w="707"/>
              <w:gridCol w:w="730"/>
              <w:gridCol w:w="1198"/>
              <w:gridCol w:w="15"/>
            </w:tblGrid>
            <w:tr w:rsidR="00987105" w:rsidRPr="00285CD5" w14:paraId="2934C4D4" w14:textId="77777777" w:rsidTr="00987105">
              <w:trPr>
                <w:trHeight w:val="149"/>
              </w:trPr>
              <w:tc>
                <w:tcPr>
                  <w:tcW w:w="1405" w:type="dxa"/>
                  <w:tcBorders>
                    <w:top w:val="nil"/>
                    <w:left w:val="nil"/>
                    <w:bottom w:val="nil"/>
                    <w:right w:val="nil"/>
                  </w:tcBorders>
                  <w:noWrap/>
                  <w:vAlign w:val="bottom"/>
                  <w:hideMark/>
                </w:tcPr>
                <w:p xmlns:w14="http://schemas.microsoft.com/office/word/2010/wordml" xmlns:w="http://schemas.openxmlformats.org/wordprocessingml/2006/main" w14:paraId="41902D73" w14:textId="77777777" w:rsidR="00D52E5F" w:rsidRPr="00285CD5" w:rsidRDefault="00D52E5F" w:rsidP="00D52E5F">
                  <w:pPr>
                    <w:rPr>
                      <w:rFonts w:ascii="GalanoGrotesqueAlt-Light" w:hAnsi="GalanoGrotesqueAlt-Light"/>
                      <w:color w:val="000000" w:themeColor="text1"/>
                      <w:sz w:val="16"/>
                      <w:szCs w:val="16"/>
                    </w:rPr>
                  </w:pPr>
                </w:p>
              </w:tc>
              <w:tc>
                <w:tcPr>
                  <w:tcW w:w="1126" w:type="dxa"/>
                  <w:tcBorders>
                    <w:top w:val="nil"/>
                    <w:left w:val="nil"/>
                    <w:bottom w:val="nil"/>
                    <w:right w:val="nil"/>
                  </w:tcBorders>
                  <w:noWrap/>
                  <w:vAlign w:val="bottom"/>
                  <w:hideMark/>
                </w:tcPr>
                <w:p xmlns:w14="http://schemas.microsoft.com/office/word/2010/wordml" xmlns:w="http://schemas.openxmlformats.org/wordprocessingml/2006/main" w14:paraId="532C60FB" w14:textId="77777777" w:rsidR="00D52E5F" w:rsidRPr="00285CD5" w:rsidRDefault="00D52E5F" w:rsidP="00D52E5F">
                  <w:pPr>
                    <w:rPr>
                      <w:rFonts w:ascii="GalanoGrotesqueAlt-Light" w:hAnsi="GalanoGrotesqueAlt-Light"/>
                      <w:color w:val="000000" w:themeColor="text1"/>
                      <w:sz w:val="16"/>
                      <w:szCs w:val="16"/>
                    </w:rPr>
                  </w:pPr>
                </w:p>
              </w:tc>
              <w:tc>
                <w:tcPr>
                  <w:tcW w:w="4363" w:type="dxa"/>
                  <w:gridSpan w:val="6"/>
                  <w:tcBorders>
                    <w:top w:val="nil"/>
                    <w:left w:val="nil"/>
                    <w:bottom w:val="single" w:sz="8" w:space="0" w:color="auto"/>
                  </w:tcBorders>
                  <w:noWrap/>
                  <w:vAlign w:val="bottom"/>
                </w:tcPr>
                <w:p xmlns:w14="http://schemas.microsoft.com/office/word/2010/wordml" xmlns:w="http://schemas.openxmlformats.org/wordprocessingml/2006/main" w14:paraId="68914C9B" w14:textId="340C80E1" w:rsidR="00D52E5F" w:rsidRPr="00285CD5" w:rsidRDefault="00D52E5F" w:rsidP="00D52E5F">
                  <w:pPr>
                    <w:spacing w:after="160" w:line="259" w:lineRule="auto"/>
                    <w:jc w:val="both"/>
                    <w:rPr>
                      <w:rFonts w:ascii="GalanoGrotesqueAlt-Light" w:hAnsi="GalanoGrotesqueAlt-Light"/>
                      <w:color w:val="000000" w:themeColor="text1"/>
                      <w:sz w:val="16"/>
                      <w:szCs w:val="16"/>
                    </w:rPr>
                  </w:pPr>
                </w:p>
              </w:tc>
            </w:tr>
            <w:tr w:rsidR="00987105" w:rsidRPr="00285CD5" w14:paraId="682B5C85" w14:textId="77777777" w:rsidTr="00B94AE1">
              <w:trPr>
                <w:trHeight w:val="126"/>
              </w:trPr>
              <w:tc>
                <w:tcPr>
                  <w:tcW w:w="1405" w:type="dxa"/>
                  <w:tcBorders>
                    <w:top w:val="nil"/>
                    <w:left w:val="nil"/>
                    <w:bottom w:val="nil"/>
                    <w:right w:val="nil"/>
                  </w:tcBorders>
                  <w:vAlign w:val="center"/>
                  <w:hideMark/>
                </w:tcPr>
                <w:p xmlns:w14="http://schemas.microsoft.com/office/word/2010/wordml" xmlns:w="http://schemas.openxmlformats.org/wordprocessingml/2006/main" w14:paraId="686FCFC8"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val="restart"/>
                  <w:tcBorders>
                    <w:top w:val="single" w:sz="8" w:space="0" w:color="auto"/>
                    <w:left w:val="single" w:sz="8" w:space="0" w:color="auto"/>
                    <w:bottom w:val="single" w:sz="8" w:space="0" w:color="000000"/>
                    <w:right w:val="single" w:sz="8" w:space="0" w:color="auto"/>
                  </w:tcBorders>
                  <w:vAlign w:val="center"/>
                  <w:hideMark/>
                </w:tcPr>
                <w:p w14:paraId="24831289"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Gehieneko puntuazioa</w:t>
                  </w:r>
                </w:p>
              </w:tc>
              <w:tc>
                <w:tcPr>
                  <w:tcW w:w="1006" w:type="dxa"/>
                  <w:tcBorders>
                    <w:top w:val="nil"/>
                    <w:left w:val="single" w:sz="8" w:space="0" w:color="auto"/>
                    <w:bottom w:val="single" w:sz="4" w:space="0" w:color="auto"/>
                    <w:right w:val="single" w:sz="4" w:space="0" w:color="auto"/>
                  </w:tcBorders>
                  <w:shd w:val="clear" w:color="000000" w:fill="FFFFFF"/>
                  <w:vAlign w:val="center"/>
                  <w:hideMark/>
                </w:tcPr>
                <w:p w14:paraId="536AD44E"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Bikaina</w:t>
                  </w:r>
                </w:p>
              </w:tc>
              <w:tc>
                <w:tcPr>
                  <w:tcW w:w="707" w:type="dxa"/>
                  <w:tcBorders>
                    <w:top w:val="nil"/>
                    <w:left w:val="nil"/>
                    <w:bottom w:val="single" w:sz="4" w:space="0" w:color="auto"/>
                    <w:right w:val="single" w:sz="4" w:space="0" w:color="auto"/>
                  </w:tcBorders>
                  <w:shd w:val="clear" w:color="000000" w:fill="FFFFFF"/>
                  <w:vAlign w:val="center"/>
                  <w:hideMark/>
                </w:tcPr>
                <w:p w14:paraId="445F9990"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Ona</w:t>
                  </w:r>
                </w:p>
              </w:tc>
              <w:tc>
                <w:tcPr>
                  <w:tcW w:w="707" w:type="dxa"/>
                  <w:tcBorders>
                    <w:top w:val="nil"/>
                    <w:left w:val="nil"/>
                    <w:bottom w:val="single" w:sz="4" w:space="0" w:color="auto"/>
                    <w:right w:val="single" w:sz="4" w:space="0" w:color="auto"/>
                  </w:tcBorders>
                  <w:shd w:val="clear" w:color="000000" w:fill="FFFFFF"/>
                  <w:vAlign w:val="center"/>
                  <w:hideMark/>
                </w:tcPr>
                <w:p w14:paraId="2293125D"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Ertaina</w:t>
                  </w:r>
                </w:p>
              </w:tc>
              <w:tc>
                <w:tcPr>
                  <w:tcW w:w="730" w:type="dxa"/>
                  <w:tcBorders>
                    <w:top w:val="nil"/>
                    <w:left w:val="nil"/>
                    <w:bottom w:val="single" w:sz="4" w:space="0" w:color="auto"/>
                    <w:right w:val="single" w:sz="4" w:space="0" w:color="auto"/>
                  </w:tcBorders>
                  <w:shd w:val="clear" w:color="000000" w:fill="FFFFFF"/>
                  <w:vAlign w:val="center"/>
                  <w:hideMark/>
                </w:tcPr>
                <w:p w14:paraId="7F344695"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Oinarrizkoa</w:t>
                  </w:r>
                </w:p>
              </w:tc>
              <w:tc>
                <w:tcPr>
                  <w:tcW w:w="1213" w:type="dxa"/>
                  <w:gridSpan w:val="2"/>
                  <w:tcBorders>
                    <w:top w:val="nil"/>
                    <w:left w:val="nil"/>
                    <w:bottom w:val="single" w:sz="4" w:space="0" w:color="auto"/>
                    <w:right w:val="single" w:sz="8" w:space="0" w:color="auto"/>
                  </w:tcBorders>
                  <w:shd w:val="clear" w:color="000000" w:fill="FFFFFF"/>
                  <w:vAlign w:val="center"/>
                  <w:hideMark/>
                </w:tcPr>
                <w:p w14:paraId="1384C94D" w14:textId="77777777" w:rsidR="00D52E5F" w:rsidRPr="00285CD5" w:rsidRDefault="00D52E5F" w:rsidP="00D52E5F">
                  <w:pPr>
                    <w:spacing w:after="160" w:line="259" w:lineRule="auto"/>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Ez da aurkezten edo ez dagokio</w:t>
                  </w:r>
                </w:p>
              </w:tc>
            </w:tr>
            <w:tr w:rsidR="00987105" w:rsidRPr="00285CD5" w14:paraId="1693F865" w14:textId="77777777" w:rsidTr="00D52E5F">
              <w:trPr>
                <w:gridAfter w:val="1"/>
                <w:wAfter w:w="15" w:type="dxa"/>
                <w:trHeight w:val="126"/>
              </w:trPr>
              <w:tc>
                <w:tcPr>
                  <w:tcW w:w="1405" w:type="dxa"/>
                  <w:tcBorders>
                    <w:top w:val="nil"/>
                    <w:left w:val="nil"/>
                    <w:bottom w:val="nil"/>
                    <w:right w:val="nil"/>
                  </w:tcBorders>
                  <w:vAlign w:val="center"/>
                  <w:hideMark/>
                </w:tcPr>
                <w:p xmlns:w14="http://schemas.microsoft.com/office/word/2010/wordml" xmlns:w="http://schemas.openxmlformats.org/wordprocessingml/2006/main" w14:paraId="62895A71"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xmlns:w14="http://schemas.microsoft.com/office/word/2010/wordml" xmlns:w="http://schemas.openxmlformats.org/wordprocessingml/2006/main" w14:paraId="4A5F921E" w14:textId="77777777" w:rsidR="00D52E5F" w:rsidRPr="00285CD5" w:rsidRDefault="00D52E5F" w:rsidP="00D52E5F">
                  <w:pPr>
                    <w:rPr>
                      <w:rFonts w:ascii="GalanoGrotesqueAlt-Light" w:hAnsi="GalanoGrotesqueAlt-Light"/>
                      <w:color w:val="000000" w:themeColor="text1"/>
                      <w:sz w:val="16"/>
                      <w:szCs w:val="16"/>
                    </w:rPr>
                  </w:pPr>
                </w:p>
              </w:tc>
              <w:tc>
                <w:tcPr>
                  <w:tcW w:w="100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F75666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100</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65E697FE"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75</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5A61E0E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50</w:t>
                  </w:r>
                </w:p>
              </w:tc>
              <w:tc>
                <w:tcPr>
                  <w:tcW w:w="730" w:type="dxa"/>
                  <w:tcBorders>
                    <w:top w:val="single" w:sz="4" w:space="0" w:color="auto"/>
                    <w:left w:val="nil"/>
                    <w:bottom w:val="single" w:sz="8" w:space="0" w:color="auto"/>
                    <w:right w:val="single" w:sz="4" w:space="0" w:color="auto"/>
                  </w:tcBorders>
                  <w:shd w:val="clear" w:color="000000" w:fill="FFFFFF"/>
                  <w:noWrap/>
                  <w:vAlign w:val="center"/>
                  <w:hideMark/>
                </w:tcPr>
                <w:p w14:paraId="77FE2B3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25</w:t>
                  </w:r>
                </w:p>
              </w:tc>
              <w:tc>
                <w:tcPr>
                  <w:tcW w:w="1198" w:type="dxa"/>
                  <w:tcBorders>
                    <w:top w:val="single" w:sz="4" w:space="0" w:color="auto"/>
                    <w:left w:val="nil"/>
                    <w:bottom w:val="single" w:sz="8" w:space="0" w:color="auto"/>
                    <w:right w:val="single" w:sz="8" w:space="0" w:color="auto"/>
                  </w:tcBorders>
                  <w:shd w:val="clear" w:color="000000" w:fill="FFFFFF"/>
                  <w:noWrap/>
                  <w:vAlign w:val="center"/>
                  <w:hideMark/>
                </w:tcPr>
                <w:p w14:paraId="6CCD2F14"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0</w:t>
                  </w:r>
                </w:p>
              </w:tc>
            </w:tr>
            <w:tr w:rsidR="00987105" w:rsidRPr="00285CD5" w14:paraId="1F855711" w14:textId="77777777" w:rsidTr="00B94AE1">
              <w:trPr>
                <w:trHeight w:val="126"/>
              </w:trPr>
              <w:tc>
                <w:tcPr>
                  <w:tcW w:w="1405" w:type="dxa"/>
                  <w:tcBorders>
                    <w:top w:val="single" w:sz="8" w:space="0" w:color="auto"/>
                    <w:left w:val="single" w:sz="8" w:space="0" w:color="auto"/>
                    <w:bottom w:val="single" w:sz="4" w:space="0" w:color="auto"/>
                    <w:right w:val="nil"/>
                  </w:tcBorders>
                  <w:shd w:val="clear" w:color="auto" w:fill="A6A6A6"/>
                  <w:noWrap/>
                  <w:vAlign w:val="bottom"/>
                  <w:hideMark/>
                </w:tcPr>
                <w:p w14:paraId="45AD0459"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Lantaldea</w:t>
                  </w:r>
                </w:p>
              </w:tc>
              <w:tc>
                <w:tcPr>
                  <w:tcW w:w="1126" w:type="dxa"/>
                  <w:tcBorders>
                    <w:top w:val="single" w:sz="8" w:space="0" w:color="auto"/>
                    <w:left w:val="single" w:sz="8" w:space="0" w:color="auto"/>
                    <w:bottom w:val="single" w:sz="4" w:space="0" w:color="auto"/>
                    <w:right w:val="single" w:sz="8" w:space="0" w:color="auto"/>
                  </w:tcBorders>
                  <w:shd w:val="clear" w:color="auto" w:fill="A6A6A6"/>
                  <w:noWrap/>
                  <w:vAlign w:val="bottom"/>
                </w:tcPr>
                <w:p w14:paraId="198C9304"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28</w:t>
                  </w:r>
                </w:p>
              </w:tc>
              <w:tc>
                <w:tcPr>
                  <w:tcW w:w="1006" w:type="dxa"/>
                  <w:tcBorders>
                    <w:top w:val="nil"/>
                    <w:left w:val="single" w:sz="8" w:space="0" w:color="auto"/>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40F0BB46"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6E4D3675"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232F120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5FD36331"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auto" w:fill="A6A6A6"/>
                  <w:noWrap/>
                  <w:vAlign w:val="bottom"/>
                </w:tcPr>
                <w:p xmlns:w14="http://schemas.microsoft.com/office/word/2010/wordml" xmlns:w="http://schemas.openxmlformats.org/wordprocessingml/2006/main" w14:paraId="4B91480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32EC37F4"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5969D9D3"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Prestakuntza eta gaikuntza orokorra</w:t>
                  </w:r>
                </w:p>
              </w:tc>
              <w:tc>
                <w:tcPr>
                  <w:tcW w:w="1126" w:type="dxa"/>
                  <w:tcBorders>
                    <w:top w:val="nil"/>
                    <w:left w:val="single" w:sz="8" w:space="0" w:color="auto"/>
                    <w:bottom w:val="single" w:sz="4" w:space="0" w:color="auto"/>
                    <w:right w:val="single" w:sz="8" w:space="0" w:color="auto"/>
                  </w:tcBorders>
                  <w:noWrap/>
                  <w:vAlign w:val="bottom"/>
                </w:tcPr>
                <w:p w14:paraId="4CD66BC3" w14:textId="6AA83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w:t>
                  </w:r>
                </w:p>
              </w:tc>
              <w:tc>
                <w:tcPr>
                  <w:tcW w:w="1006" w:type="dxa"/>
                  <w:tcBorders>
                    <w:top w:val="nil"/>
                    <w:left w:val="single" w:sz="8" w:space="0" w:color="auto"/>
                    <w:bottom w:val="single" w:sz="4" w:space="0" w:color="auto"/>
                    <w:right w:val="single" w:sz="4" w:space="0" w:color="auto"/>
                  </w:tcBorders>
                  <w:noWrap/>
                  <w:vAlign w:val="bottom"/>
                </w:tcPr>
                <w:p w14:paraId="58F0F832" w14:textId="524DE48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14,00</w:t>
                  </w:r>
                </w:p>
              </w:tc>
              <w:tc>
                <w:tcPr>
                  <w:tcW w:w="707" w:type="dxa"/>
                  <w:tcBorders>
                    <w:top w:val="nil"/>
                    <w:left w:val="nil"/>
                    <w:bottom w:val="single" w:sz="4" w:space="0" w:color="auto"/>
                    <w:right w:val="single" w:sz="4" w:space="0" w:color="auto"/>
                  </w:tcBorders>
                  <w:noWrap/>
                  <w:vAlign w:val="bottom"/>
                </w:tcPr>
                <w:p w14:paraId="2F6E86A2" w14:textId="1143D406"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11,00</w:t>
                  </w:r>
                </w:p>
              </w:tc>
              <w:tc>
                <w:tcPr>
                  <w:tcW w:w="707" w:type="dxa"/>
                  <w:tcBorders>
                    <w:top w:val="nil"/>
                    <w:left w:val="nil"/>
                    <w:bottom w:val="single" w:sz="4" w:space="0" w:color="auto"/>
                    <w:right w:val="single" w:sz="4" w:space="0" w:color="auto"/>
                  </w:tcBorders>
                  <w:noWrap/>
                  <w:vAlign w:val="bottom"/>
                </w:tcPr>
                <w:p w14:paraId="3E2FC0FB" w14:textId="7229B5A1"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7,00</w:t>
                  </w:r>
                </w:p>
              </w:tc>
              <w:tc>
                <w:tcPr>
                  <w:tcW w:w="730" w:type="dxa"/>
                  <w:tcBorders>
                    <w:top w:val="nil"/>
                    <w:left w:val="nil"/>
                    <w:bottom w:val="single" w:sz="4" w:space="0" w:color="auto"/>
                    <w:right w:val="single" w:sz="4" w:space="0" w:color="auto"/>
                  </w:tcBorders>
                  <w:noWrap/>
                  <w:vAlign w:val="bottom"/>
                </w:tcPr>
                <w:p w14:paraId="490B25A4" w14:textId="4529DE52"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4BAFD0D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987105" w:rsidRPr="00285CD5" w14:paraId="667EE4D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2B2B4FAD"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Lantalde orokorraren lanbide-esperientzia</w:t>
                  </w:r>
                </w:p>
              </w:tc>
              <w:tc>
                <w:tcPr>
                  <w:tcW w:w="1126" w:type="dxa"/>
                  <w:tcBorders>
                    <w:top w:val="nil"/>
                    <w:left w:val="single" w:sz="8" w:space="0" w:color="auto"/>
                    <w:bottom w:val="single" w:sz="4" w:space="0" w:color="auto"/>
                    <w:right w:val="single" w:sz="8" w:space="0" w:color="auto"/>
                  </w:tcBorders>
                  <w:noWrap/>
                  <w:vAlign w:val="bottom"/>
                </w:tcPr>
                <w:p w14:paraId="379C76FD" w14:textId="7242BAF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w:t>
                  </w:r>
                </w:p>
              </w:tc>
              <w:tc>
                <w:tcPr>
                  <w:tcW w:w="1006" w:type="dxa"/>
                  <w:tcBorders>
                    <w:top w:val="nil"/>
                    <w:left w:val="single" w:sz="8" w:space="0" w:color="auto"/>
                    <w:bottom w:val="single" w:sz="4" w:space="0" w:color="auto"/>
                    <w:right w:val="single" w:sz="4" w:space="0" w:color="auto"/>
                  </w:tcBorders>
                  <w:noWrap/>
                  <w:vAlign w:val="bottom"/>
                </w:tcPr>
                <w:p w14:paraId="088DAB45" w14:textId="050A9083"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14,00</w:t>
                  </w:r>
                </w:p>
              </w:tc>
              <w:tc>
                <w:tcPr>
                  <w:tcW w:w="707" w:type="dxa"/>
                  <w:tcBorders>
                    <w:top w:val="nil"/>
                    <w:left w:val="nil"/>
                    <w:bottom w:val="single" w:sz="4" w:space="0" w:color="auto"/>
                    <w:right w:val="single" w:sz="4" w:space="0" w:color="auto"/>
                  </w:tcBorders>
                  <w:noWrap/>
                  <w:vAlign w:val="bottom"/>
                </w:tcPr>
                <w:p w14:paraId="3DF023FF" w14:textId="0156A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11,00</w:t>
                  </w:r>
                </w:p>
              </w:tc>
              <w:tc>
                <w:tcPr>
                  <w:tcW w:w="707" w:type="dxa"/>
                  <w:tcBorders>
                    <w:top w:val="nil"/>
                    <w:left w:val="nil"/>
                    <w:bottom w:val="single" w:sz="4" w:space="0" w:color="auto"/>
                    <w:right w:val="single" w:sz="4" w:space="0" w:color="auto"/>
                  </w:tcBorders>
                  <w:noWrap/>
                  <w:vAlign w:val="bottom"/>
                </w:tcPr>
                <w:p w14:paraId="40A1D4BD" w14:textId="744C4BB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7,00</w:t>
                  </w:r>
                </w:p>
              </w:tc>
              <w:tc>
                <w:tcPr>
                  <w:tcW w:w="730" w:type="dxa"/>
                  <w:tcBorders>
                    <w:top w:val="nil"/>
                    <w:left w:val="nil"/>
                    <w:bottom w:val="single" w:sz="4" w:space="0" w:color="auto"/>
                    <w:right w:val="single" w:sz="4" w:space="0" w:color="auto"/>
                  </w:tcBorders>
                  <w:noWrap/>
                  <w:vAlign w:val="bottom"/>
                </w:tcPr>
                <w:p w14:paraId="1B6B2E1B" w14:textId="2E02A19A"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79D4744F"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987105" w:rsidRPr="00285CD5" w14:paraId="1F295B1C" w14:textId="77777777" w:rsidTr="00B94AE1">
              <w:trPr>
                <w:trHeight w:val="126"/>
              </w:trPr>
              <w:tc>
                <w:tcPr>
                  <w:tcW w:w="1405" w:type="dxa"/>
                  <w:tcBorders>
                    <w:top w:val="nil"/>
                    <w:left w:val="single" w:sz="8" w:space="0" w:color="auto"/>
                    <w:bottom w:val="single" w:sz="4" w:space="0" w:color="auto"/>
                    <w:right w:val="nil"/>
                  </w:tcBorders>
                  <w:shd w:val="clear" w:color="000000" w:fill="BFBFBF"/>
                  <w:noWrap/>
                  <w:vAlign w:val="bottom"/>
                  <w:hideMark/>
                </w:tcPr>
                <w:p w14:paraId="6D35117E"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Memoria teknikoa</w:t>
                  </w:r>
                </w:p>
              </w:tc>
              <w:tc>
                <w:tcPr>
                  <w:tcW w:w="1126" w:type="dxa"/>
                  <w:tcBorders>
                    <w:top w:val="nil"/>
                    <w:left w:val="single" w:sz="8" w:space="0" w:color="auto"/>
                    <w:bottom w:val="single" w:sz="4" w:space="0" w:color="auto"/>
                    <w:right w:val="single" w:sz="8" w:space="0" w:color="auto"/>
                  </w:tcBorders>
                  <w:shd w:val="clear" w:color="000000" w:fill="BFBFBF"/>
                  <w:noWrap/>
                  <w:vAlign w:val="bottom"/>
                </w:tcPr>
                <w:p w14:paraId="27ED0D41"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20</w:t>
                  </w:r>
                </w:p>
              </w:tc>
              <w:tc>
                <w:tcPr>
                  <w:tcW w:w="1006" w:type="dxa"/>
                  <w:tcBorders>
                    <w:top w:val="nil"/>
                    <w:left w:val="single" w:sz="8" w:space="0" w:color="auto"/>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4C22417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59365DAD"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15B4A1D2"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4DB0C550"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000000" w:fill="BFBFBF"/>
                  <w:noWrap/>
                  <w:vAlign w:val="bottom"/>
                </w:tcPr>
                <w:p xmlns:w14="http://schemas.microsoft.com/office/word/2010/wordml" xmlns:w="http://schemas.openxmlformats.org/wordprocessingml/2006/main" w14:paraId="118E679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12160693"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109904A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Zerbitzuaren antolaketa, erantzun-denborak eta langileen prestasun-maila</w:t>
                  </w:r>
                </w:p>
              </w:tc>
              <w:tc>
                <w:tcPr>
                  <w:tcW w:w="1126" w:type="dxa"/>
                  <w:tcBorders>
                    <w:top w:val="nil"/>
                    <w:left w:val="single" w:sz="8" w:space="0" w:color="auto"/>
                    <w:bottom w:val="single" w:sz="4" w:space="0" w:color="auto"/>
                    <w:right w:val="single" w:sz="8" w:space="0" w:color="auto"/>
                  </w:tcBorders>
                  <w:noWrap/>
                  <w:vAlign w:val="bottom"/>
                </w:tcPr>
                <w:p w14:paraId="59557A4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12</w:t>
                  </w:r>
                </w:p>
              </w:tc>
              <w:tc>
                <w:tcPr>
                  <w:tcW w:w="1006" w:type="dxa"/>
                  <w:tcBorders>
                    <w:top w:val="nil"/>
                    <w:left w:val="single" w:sz="8" w:space="0" w:color="auto"/>
                    <w:bottom w:val="single" w:sz="4" w:space="0" w:color="auto"/>
                    <w:right w:val="single" w:sz="4" w:space="0" w:color="auto"/>
                  </w:tcBorders>
                  <w:noWrap/>
                  <w:vAlign w:val="bottom"/>
                </w:tcPr>
                <w:p w14:paraId="3F41B5D0"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12,00</w:t>
                  </w:r>
                </w:p>
              </w:tc>
              <w:tc>
                <w:tcPr>
                  <w:tcW w:w="707" w:type="dxa"/>
                  <w:tcBorders>
                    <w:top w:val="nil"/>
                    <w:left w:val="nil"/>
                    <w:bottom w:val="single" w:sz="4" w:space="0" w:color="auto"/>
                    <w:right w:val="single" w:sz="4" w:space="0" w:color="auto"/>
                  </w:tcBorders>
                  <w:noWrap/>
                  <w:vAlign w:val="bottom"/>
                </w:tcPr>
                <w:p w14:paraId="56E8BE3C"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9,00</w:t>
                  </w:r>
                </w:p>
              </w:tc>
              <w:tc>
                <w:tcPr>
                  <w:tcW w:w="707" w:type="dxa"/>
                  <w:tcBorders>
                    <w:top w:val="nil"/>
                    <w:left w:val="nil"/>
                    <w:bottom w:val="single" w:sz="4" w:space="0" w:color="auto"/>
                    <w:right w:val="single" w:sz="4" w:space="0" w:color="auto"/>
                  </w:tcBorders>
                  <w:noWrap/>
                  <w:vAlign w:val="bottom"/>
                </w:tcPr>
                <w:p w14:paraId="39D6DD30"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6,00</w:t>
                  </w:r>
                </w:p>
              </w:tc>
              <w:tc>
                <w:tcPr>
                  <w:tcW w:w="730" w:type="dxa"/>
                  <w:tcBorders>
                    <w:top w:val="nil"/>
                    <w:left w:val="nil"/>
                    <w:bottom w:val="single" w:sz="4" w:space="0" w:color="auto"/>
                    <w:right w:val="single" w:sz="4" w:space="0" w:color="auto"/>
                  </w:tcBorders>
                  <w:noWrap/>
                  <w:vAlign w:val="bottom"/>
                </w:tcPr>
                <w:p w14:paraId="02F048A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57206D82"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987105" w:rsidRPr="00285CD5" w14:paraId="0C78FF4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7206E08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Lanaren plangintza eta esleitutako baliabideekiko koherentzia</w:t>
                  </w:r>
                </w:p>
              </w:tc>
              <w:tc>
                <w:tcPr>
                  <w:tcW w:w="1126" w:type="dxa"/>
                  <w:tcBorders>
                    <w:top w:val="nil"/>
                    <w:left w:val="single" w:sz="8" w:space="0" w:color="auto"/>
                    <w:bottom w:val="single" w:sz="4" w:space="0" w:color="auto"/>
                    <w:right w:val="single" w:sz="8" w:space="0" w:color="auto"/>
                  </w:tcBorders>
                  <w:noWrap/>
                  <w:vAlign w:val="bottom"/>
                </w:tcPr>
                <w:p w14:paraId="0CE1BFC5"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8</w:t>
                  </w:r>
                </w:p>
              </w:tc>
              <w:tc>
                <w:tcPr>
                  <w:tcW w:w="1006" w:type="dxa"/>
                  <w:tcBorders>
                    <w:top w:val="nil"/>
                    <w:left w:val="single" w:sz="8" w:space="0" w:color="auto"/>
                    <w:bottom w:val="single" w:sz="4" w:space="0" w:color="auto"/>
                    <w:right w:val="single" w:sz="4" w:space="0" w:color="auto"/>
                  </w:tcBorders>
                  <w:noWrap/>
                  <w:vAlign w:val="bottom"/>
                </w:tcPr>
                <w:p w14:paraId="4B8698BF"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8,00</w:t>
                  </w:r>
                </w:p>
              </w:tc>
              <w:tc>
                <w:tcPr>
                  <w:tcW w:w="707" w:type="dxa"/>
                  <w:tcBorders>
                    <w:top w:val="nil"/>
                    <w:left w:val="nil"/>
                    <w:bottom w:val="single" w:sz="4" w:space="0" w:color="auto"/>
                    <w:right w:val="single" w:sz="4" w:space="0" w:color="auto"/>
                  </w:tcBorders>
                  <w:noWrap/>
                  <w:vAlign w:val="bottom"/>
                </w:tcPr>
                <w:p w14:paraId="059EA95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6,00</w:t>
                  </w:r>
                </w:p>
              </w:tc>
              <w:tc>
                <w:tcPr>
                  <w:tcW w:w="707" w:type="dxa"/>
                  <w:tcBorders>
                    <w:top w:val="nil"/>
                    <w:left w:val="nil"/>
                    <w:bottom w:val="single" w:sz="4" w:space="0" w:color="auto"/>
                    <w:right w:val="single" w:sz="4" w:space="0" w:color="auto"/>
                  </w:tcBorders>
                  <w:noWrap/>
                  <w:vAlign w:val="bottom"/>
                </w:tcPr>
                <w:p w14:paraId="32D3FD53"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4,00</w:t>
                  </w:r>
                </w:p>
              </w:tc>
              <w:tc>
                <w:tcPr>
                  <w:tcW w:w="730" w:type="dxa"/>
                  <w:tcBorders>
                    <w:top w:val="nil"/>
                    <w:left w:val="nil"/>
                    <w:bottom w:val="single" w:sz="4" w:space="0" w:color="auto"/>
                    <w:right w:val="single" w:sz="4" w:space="0" w:color="auto"/>
                  </w:tcBorders>
                  <w:noWrap/>
                  <w:vAlign w:val="bottom"/>
                </w:tcPr>
                <w:p w14:paraId="09AA16E6"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2,00</w:t>
                  </w:r>
                </w:p>
              </w:tc>
              <w:tc>
                <w:tcPr>
                  <w:tcW w:w="1213" w:type="dxa"/>
                  <w:gridSpan w:val="2"/>
                  <w:tcBorders>
                    <w:top w:val="nil"/>
                    <w:left w:val="nil"/>
                    <w:bottom w:val="single" w:sz="4" w:space="0" w:color="auto"/>
                    <w:right w:val="single" w:sz="8" w:space="0" w:color="auto"/>
                  </w:tcBorders>
                  <w:noWrap/>
                  <w:vAlign w:val="bottom"/>
                </w:tcPr>
                <w:p w14:paraId="5D3D1C71"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bl>
          <w:p xmlns:w14="http://schemas.microsoft.com/office/word/2010/wordml" xmlns:w="http://schemas.openxmlformats.org/wordprocessingml/2006/main" w14:paraId="6BAA8EF9" w14:textId="093BCC83" w:rsidR="00CE0D49" w:rsidRPr="00285CD5" w:rsidRDefault="00CE0D49" w:rsidP="00B039AB">
            <w:pPr>
              <w:spacing w:before="120" w:after="120"/>
              <w:ind w:hanging="1"/>
              <w:jc w:val="both"/>
              <w:rPr>
                <w:rFonts w:ascii="GalanoGrotesqueAlt-Light" w:hAnsi="GalanoGrotesqueAlt-Light"/>
                <w:sz w:val="16"/>
                <w:szCs w:val="16"/>
              </w:rPr>
            </w:pPr>
          </w:p>
          <w:p w14:paraId="3C316DDE" w14:textId="391680E2" w:rsidR="001E2F33" w:rsidRPr="00285CD5" w:rsidRDefault="001E2F33" w:rsidP="001E2F33">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LANTALDEA (gehienez 28 puntu).</w:t>
            </w:r>
          </w:p>
          <w:p xmlns:w14="http://schemas.microsoft.com/office/word/2010/wordml" xmlns:w="http://schemas.openxmlformats.org/wordprocessingml/2006/main" w14:paraId="6AA1835F"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45F0DBCA" w14:textId="35FE4D6A"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Prestakuntza eta gaikuntza orokorra (gehienez 14 puntu):</w:t>
            </w:r>
          </w:p>
          <w:p xmlns:w14="http://schemas.microsoft.com/office/word/2010/wordml" xmlns:w="http://schemas.openxmlformats.org/wordprocessingml/2006/main" w14:paraId="038BB6B5"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326B887E" w14:textId="01597306" w:rsidR="001E2F33" w:rsidRPr="00285CD5" w:rsidRDefault="001E2F33" w:rsidP="001E2F33">
            <w:pPr>
              <w:pStyle w:val="Prrafodelista"/>
              <w:spacing w:before="120" w:after="120"/>
              <w:jc w:val="both"/>
              <w:rPr>
                <w:rFonts w:ascii="GalanoGrotesqueAlt-Light" w:hAnsi="GalanoGrotesqueAlt-Light"/>
                <w:b/>
                <w:bCs/>
                <w:sz w:val="16"/>
                <w:szCs w:val="16"/>
              </w:rPr>
            </w:pPr>
            <w:r w:rsidRPr="00285CD5">
              <w:rPr>
                <w:rFonts w:ascii="GalanoGrotesqueAlt-Light" w:hAnsi="GalanoGrotesqueAlt-Light"/>
                <w:sz w:val="16"/>
                <w:szCs w:val="16"/>
              </w:rPr>
              <w:t xml:space="preserve">Bikaina: 14, Ona: 11, Ertaina: 7, Oinarrizkoa: 3, Ez da aurkezten edo ez dagokio: 0</w:t>
            </w:r>
          </w:p>
          <w:p w14:paraId="626025B5" w14:textId="7AF3443D"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Zerbitzuak gauzatzeko proposatutako lantaldeak prestakuntza eta gaikuntza oso egokiak ditu, eta balio handia ematen dio zerbitzuari. </w:t>
            </w:r>
          </w:p>
          <w:p w14:paraId="1D938C17" w14:textId="18258B6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Zerbitzuak gauzatzeko proposatutako lantaldeak prestakuntza eta gaikuntza egokiak ditu, eta kalitatea eskaintzen dio zerbitzuari.</w:t>
            </w:r>
          </w:p>
          <w:p w14:paraId="40720115" w14:textId="66C54B53"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Zerbitzuak gauzatzeko proposatutako lantaldeak behar besteko prestakuntza eta gaikuntza ditu.</w:t>
            </w:r>
          </w:p>
          <w:p w14:paraId="70A05B57" w14:textId="044B354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Zerbitzuak gauzatzeko proposatutako lantaldeak oinarrizko prestakuntza eta gaikuntza ditu, baina horiek ez dira nahikoak zerbitzuari balioa emateko.</w:t>
            </w:r>
          </w:p>
          <w:p w14:paraId="52DD1B34" w14:textId="3BC57901"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Zerbitzuak emateko proposatutako lantaldeak ez du prestakuntzarik, ezta gaikuntzarik ere.</w:t>
            </w:r>
          </w:p>
          <w:p xmlns:w14="http://schemas.microsoft.com/office/word/2010/wordml" xmlns:w="http://schemas.openxmlformats.org/wordprocessingml/2006/main" w14:paraId="07698AD0" w14:textId="77777777" w:rsidR="001E2F33" w:rsidRPr="00285CD5" w:rsidRDefault="001E2F33" w:rsidP="001E2F33">
            <w:pPr>
              <w:spacing w:before="120" w:after="120"/>
              <w:ind w:hanging="1"/>
              <w:jc w:val="both"/>
              <w:rPr>
                <w:rFonts w:ascii="GalanoGrotesqueAlt-Light" w:hAnsi="GalanoGrotesqueAlt-Light"/>
                <w:sz w:val="16"/>
                <w:szCs w:val="16"/>
              </w:rPr>
            </w:pPr>
          </w:p>
          <w:p w14:paraId="76FEF6C5" w14:textId="04B031BC"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Lantalde orokorraren lanbide-esperientzia (gehienez 14 puntu):</w:t>
            </w:r>
          </w:p>
          <w:p xmlns:w14="http://schemas.microsoft.com/office/word/2010/wordml" xmlns:w="http://schemas.openxmlformats.org/wordprocessingml/2006/main" w14:paraId="066A26D6" w14:textId="77777777" w:rsidR="00285CD5" w:rsidRDefault="00285CD5" w:rsidP="001E2F33">
            <w:pPr>
              <w:pStyle w:val="Prrafodelista"/>
              <w:spacing w:before="120" w:after="120"/>
              <w:jc w:val="both"/>
              <w:rPr>
                <w:rFonts w:ascii="GalanoGrotesqueAlt-Light" w:hAnsi="GalanoGrotesqueAlt-Light"/>
                <w:sz w:val="16"/>
                <w:szCs w:val="16"/>
              </w:rPr>
            </w:pPr>
          </w:p>
          <w:p w14:paraId="2E4DE006" w14:textId="03BBBFF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14, Ona: 11, Ertaina: 7, Oinarrizkoa: 3, Ez da aurkezten edo ez dagokio: 0</w:t>
            </w:r>
          </w:p>
          <w:p w14:paraId="7C9814C7" w14:textId="6CE61B4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Lantaldeak, oro har, lanbide-esperientzia bikaina du eskaintza aurkezten den lizitazioaren xede den lotearen antzeko proiektuetan, eta balio handia ematen dio zerbitzuari. </w:t>
            </w:r>
          </w:p>
          <w:p w14:paraId="716204E2" w14:textId="443B1379"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Lantaldeak, oro har, lanbide-esperientzia oso egokia du eskaintza aurkezten den lizitazioaren xede den lotearen antzeko proiektuetan, eta kalitatea eskaintzen dio zerbitzuari.</w:t>
            </w:r>
          </w:p>
          <w:p w14:paraId="58625633" w14:textId="479549F0"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Lantaldeak, oro har, lanbide-esperientzia egokia du eskaintza aurkezten den lizitazioaren xede den lotearen antzeko proiektuetan.</w:t>
            </w:r>
          </w:p>
          <w:p w14:paraId="4F91C55B" w14:textId="623F171A"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Lantaldeak, oro har, lanbide-esperientzia urria du eskaintza aurkezten den lizitazioaren xede den lotearen antzeko proiektuetan.</w:t>
            </w:r>
          </w:p>
          <w:p w14:paraId="264D244E" w14:textId="4147D7C0"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Lantaldeak ez du lanbide-esperientziarik eskaintza aurkezten den lizitazioaren xede den lotearen antzeko proiektuetan.</w:t>
            </w:r>
          </w:p>
          <w:p xmlns:w14="http://schemas.microsoft.com/office/word/2010/wordml" xmlns:w="http://schemas.openxmlformats.org/wordprocessingml/2006/main" w14:paraId="78767B8E" w14:textId="77777777" w:rsidR="001E2F33" w:rsidRPr="00285CD5" w:rsidRDefault="001E2F33" w:rsidP="001E2F33">
            <w:pPr>
              <w:spacing w:before="120" w:after="120"/>
              <w:ind w:hanging="1"/>
              <w:jc w:val="both"/>
              <w:rPr>
                <w:rFonts w:ascii="GalanoGrotesqueAlt-Light" w:hAnsi="GalanoGrotesqueAlt-Light"/>
                <w:sz w:val="16"/>
                <w:szCs w:val="16"/>
              </w:rPr>
            </w:pPr>
          </w:p>
          <w:p w14:paraId="7F8BEE60" w14:textId="66C765D4" w:rsidR="001E2F33" w:rsidRPr="00285CD5" w:rsidRDefault="00285CD5" w:rsidP="001E2F33">
            <w:pPr>
              <w:spacing w:before="120" w:after="120"/>
              <w:ind w:hanging="1"/>
              <w:jc w:val="both"/>
              <w:rPr>
                <w:rFonts w:ascii="GalanoGrotesqueAlt-Light" w:hAnsi="GalanoGrotesqueAlt-Light"/>
                <w:sz w:val="16"/>
                <w:szCs w:val="16"/>
              </w:rPr>
            </w:pPr>
            <w:r>
              <w:rPr>
                <w:rFonts w:ascii="GalanoGrotesqueAlt-Light" w:hAnsi="GalanoGrotesqueAlt-Light"/>
                <w:sz w:val="16"/>
                <w:szCs w:val="16"/>
              </w:rPr>
              <w:t xml:space="preserve">*Aurreko loteetako bakoitzaren buru edo zuzendari diren pertsonek 10 urtetik gorako esperientzia egiaztatua izan beharko dute dagokien sektorean. Esperientzia hori </w:t>
            </w:r>
            <w:r w:rsidR="00FC4E49" w:rsidRPr="00285CD5">
              <w:rPr>
                <w:rFonts w:ascii="GalanoGrotesqueAlt-Light" w:hAnsi="GalanoGrotesqueAlt-Light"/>
                <w:i/>
                <w:iCs/>
                <w:sz w:val="16"/>
                <w:szCs w:val="16"/>
              </w:rPr>
              <w:t xml:space="preserve">curriculum vitae</w:t>
            </w:r>
            <w:r>
              <w:rPr>
                <w:rFonts w:ascii="GalanoGrotesqueAlt-Light" w:hAnsi="GalanoGrotesqueAlt-Light"/>
                <w:sz w:val="16"/>
                <w:szCs w:val="16"/>
              </w:rPr>
              <w:t xml:space="preserve"> bidez egiaztatu beharko da</w:t>
            </w:r>
            <w:r w:rsidR="001E2F33" w:rsidRPr="00285CD5">
              <w:rPr>
                <w:rFonts w:ascii="GalanoGrotesqueAlt-Light" w:hAnsi="GalanoGrotesqueAlt-Light"/>
                <w:sz w:val="16"/>
                <w:szCs w:val="16"/>
              </w:rPr>
              <w:t xml:space="preserve">. </w:t>
            </w:r>
          </w:p>
          <w:p xmlns:w14="http://schemas.microsoft.com/office/word/2010/wordml" xmlns:w="http://schemas.openxmlformats.org/wordprocessingml/2006/main" w14:paraId="0771C641" w14:textId="77777777" w:rsidR="00FC4E49" w:rsidRPr="00285CD5" w:rsidRDefault="00FC4E49" w:rsidP="001E2F33">
            <w:pPr>
              <w:spacing w:before="120" w:after="120"/>
              <w:ind w:hanging="1"/>
              <w:jc w:val="both"/>
              <w:rPr>
                <w:rFonts w:ascii="GalanoGrotesqueAlt-Light" w:hAnsi="GalanoGrotesqueAlt-Light"/>
                <w:sz w:val="16"/>
                <w:szCs w:val="16"/>
              </w:rPr>
            </w:pPr>
          </w:p>
          <w:p w14:paraId="5B162D13" w14:textId="28402757" w:rsidR="001E2F33" w:rsidRPr="00285CD5" w:rsidRDefault="00FC4E49" w:rsidP="00FC4E49">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MEMORIA TEKNIKOA (gehienez 12 puntu).</w:t>
            </w:r>
          </w:p>
          <w:p xmlns:w14="http://schemas.microsoft.com/office/word/2010/wordml" xmlns:w="http://schemas.openxmlformats.org/wordprocessingml/2006/main" w14:paraId="23F4C449" w14:textId="77777777" w:rsidR="001E2F33" w:rsidRPr="00285CD5" w:rsidRDefault="001E2F33" w:rsidP="001E2F33">
            <w:pPr>
              <w:spacing w:before="120" w:after="120"/>
              <w:ind w:hanging="1"/>
              <w:jc w:val="both"/>
              <w:rPr>
                <w:rFonts w:ascii="GalanoGrotesqueAlt-Light" w:hAnsi="GalanoGrotesqueAlt-Light"/>
                <w:sz w:val="16"/>
                <w:szCs w:val="16"/>
              </w:rPr>
            </w:pPr>
          </w:p>
          <w:p w14:paraId="001AED21" w14:textId="1C71F834" w:rsidR="001E2F33" w:rsidRPr="00285CD5" w:rsidRDefault="001E2F33" w:rsidP="00FC4E49">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Zerbitzuaren antolaketa, erantzuteko denborak eta langileen erabilgarritasun-maila (gehienez 12 puntu):</w:t>
            </w:r>
          </w:p>
          <w:p xmlns:w14="http://schemas.microsoft.com/office/word/2010/wordml" xmlns:w="http://schemas.openxmlformats.org/wordprocessingml/2006/main" w14:paraId="5B4BA9B2" w14:textId="77777777" w:rsidR="00FC4E49" w:rsidRPr="00285CD5" w:rsidRDefault="00FC4E49" w:rsidP="00FC4E49">
            <w:pPr>
              <w:pStyle w:val="Prrafodelista"/>
              <w:spacing w:before="120" w:after="120"/>
              <w:jc w:val="both"/>
              <w:rPr>
                <w:rFonts w:ascii="GalanoGrotesqueAlt-Light" w:hAnsi="GalanoGrotesqueAlt-Light"/>
                <w:b/>
                <w:bCs/>
                <w:sz w:val="16"/>
                <w:szCs w:val="16"/>
              </w:rPr>
            </w:pPr>
          </w:p>
          <w:p w14:paraId="2407BED7" w14:textId="7777777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12, Ona: 9, Ertaina: 6, Oinarrizkoa: 3, Ez da aurkezten edo ez dagokio: 0</w:t>
            </w:r>
          </w:p>
          <w:p w14:paraId="58310C42" w14:textId="04C983F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Proposatutako zerbitzu-antolaketak, eskainitako erantzun-denborek eta adierazitako langileen prestasun-mailak Erakunde Kontratatzailearen beharrei erantzuteko gaitasun bikaina erakusten dute. Horrek balio handia ematen dio proposamenari, eta oso erantzun egokia bermatzen du.</w:t>
            </w:r>
          </w:p>
          <w:p w14:paraId="6CB01325" w14:textId="65C600D8"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Proposatutako zerbitzu-antolaketak, eskainitako erantzun-denborek eta adierazitako langileen prestasun-mailak Erakunde Kontratatzailearen beharrei erantzuteko gaitasun oso egokia erakusten dute. Horrek balioa ematen dio proposamenari, eta erantzun egokia bermatzen du.</w:t>
            </w:r>
          </w:p>
          <w:p w14:paraId="39DB641C" w14:textId="4A0960D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Proposatutako zerbitzu-antolaketak, eskainitako erantzun-denborek eta adierazitako langileen prestasun-mailak Erakunde Kontratatzailearen beharrei erantzuteko gaitasun egokia erakusten dute. Hala, erantzun justu samarra bermatzen da.</w:t>
            </w:r>
          </w:p>
          <w:p w14:paraId="309C4EC7" w14:textId="34923E5C"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Proposatutako zerbitzuaren antolaketak, eskainitako erantzuteko denborek eta adierazitako langileen erabilgarritasun-mailak erakusten dute erakunde kontratatzailearen beharrei erantzuteko oinarrizko gaitasuna dagoela. Horrenbestez, ez da argi geratzen erantzuna alderdi guztietan egokia denik.</w:t>
            </w:r>
          </w:p>
          <w:p w14:paraId="77870281" w14:textId="68AB7FB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Proposatutako zerbitzu-antolaketa, eskainitako erantzun-denborak eta adierazitako langileen prestasun-maila ez daude behar bezala jasota, edo ez dituzte oinarrizko betekizunak betetzen.</w:t>
            </w:r>
          </w:p>
          <w:p xmlns:w14="http://schemas.microsoft.com/office/word/2010/wordml" xmlns:w="http://schemas.openxmlformats.org/wordprocessingml/2006/main" w14:paraId="11780361" w14:textId="77777777" w:rsidR="001E2F33" w:rsidRPr="00285CD5" w:rsidRDefault="001E2F33" w:rsidP="001E2F33">
            <w:pPr>
              <w:spacing w:before="120" w:after="120"/>
              <w:ind w:hanging="1"/>
              <w:jc w:val="both"/>
              <w:rPr>
                <w:rFonts w:ascii="GalanoGrotesqueAlt-Light" w:hAnsi="GalanoGrotesqueAlt-Light"/>
                <w:sz w:val="16"/>
                <w:szCs w:val="16"/>
              </w:rPr>
            </w:pPr>
          </w:p>
          <w:p w14:paraId="44266519" w14:textId="7BA42513" w:rsidR="001E2F33" w:rsidRPr="00285CD5" w:rsidRDefault="001E2F33" w:rsidP="00FC4E49">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Lanaren plangintza eta esleitutako baliabideekin duen koherentzia (gehienez 8 puntu):</w:t>
            </w:r>
          </w:p>
          <w:p xmlns:w14="http://schemas.microsoft.com/office/word/2010/wordml" xmlns:w="http://schemas.openxmlformats.org/wordprocessingml/2006/main" w14:paraId="418AC8C9" w14:textId="77777777" w:rsidR="007A3904" w:rsidRPr="00285CD5" w:rsidRDefault="007A3904" w:rsidP="007A3904">
            <w:pPr>
              <w:pStyle w:val="Prrafodelista"/>
              <w:spacing w:before="120" w:after="120"/>
              <w:jc w:val="both"/>
              <w:rPr>
                <w:rFonts w:ascii="GalanoGrotesqueAlt-Light" w:hAnsi="GalanoGrotesqueAlt-Light"/>
                <w:sz w:val="16"/>
                <w:szCs w:val="16"/>
              </w:rPr>
            </w:pPr>
          </w:p>
          <w:p w14:paraId="10014727" w14:textId="377C95C7"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8,00, Ona: 6,00, Ertaina: 4,00, Oinarrizkoa: 2,00, Ez da aurkezten edo ez dagokio: 0</w:t>
            </w:r>
          </w:p>
          <w:p w14:paraId="1C135932" w14:textId="269C7E44"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Memoria teknikoan proposatutako mugarriek eta faseek, bai eta horietako bakoitzari esleitutako langileek, gauzatzean bideragarritasun handia agertzen dute, eta balio handia ematen diote irtenbideari.</w:t>
            </w:r>
          </w:p>
          <w:p w14:paraId="2D518538" w14:textId="355ACA4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Memoria teknikoan proposatutako mugarriek eta faseek, bai eta horietako bakoitzari esleitutako langileek, gauzatzean bideragarritasun handia agertzen dute, eta kalitatea ematen diote irtenbideari.</w:t>
            </w:r>
          </w:p>
          <w:p w14:paraId="2B7075B5" w14:textId="1DC0A49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Memoria teknikoan proposatutako mugarriek eta faseek, bai eta horietako bakoitzari esleitutako langileek, gauzatzean bideragarritasun urria agertzen dute. Horrenbestez, ezin da bermatu beteko direnik.</w:t>
            </w:r>
          </w:p>
          <w:p w14:paraId="14607BB8" w14:textId="1BE72B8C"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Memoria teknikoan proposatutako mugarriek eta faseek, bai eta horietako bakoitzari esleitutako langileek, gauzatzean oinarrizko bideragarritasuna agertzen dute, baina zerbitzuaren alderdiren bat garatu gabe dago.</w:t>
            </w:r>
          </w:p>
          <w:p w14:paraId="59A7AEEE" w14:textId="4540C3EE" w:rsidR="00D52E5F"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Proposamenak ez du plangintzarik jasotzen.</w:t>
            </w:r>
          </w:p>
          <w:p w14:paraId="5D6AFBC5" w14:textId="2E966FEA" w:rsidR="007A3904" w:rsidRDefault="002A6162" w:rsidP="00CC02CE">
            <w:pPr>
              <w:jc w:val="both"/>
              <w:rPr>
                <w:rFonts w:ascii="GalanoGrotesqueAlt-Light" w:hAnsi="GalanoGrotesqueAlt-Light"/>
                <w:sz w:val="16"/>
                <w:szCs w:val="16"/>
              </w:rPr>
            </w:pPr>
            <w:r>
              <w:rPr>
                <w:rFonts w:ascii="GalanoGrotesqueAlt-Light" w:hAnsi="GalanoGrotesqueAlt-Light"/>
                <w:sz w:val="16"/>
                <w:szCs w:val="16"/>
              </w:rPr>
              <w:t xml:space="preserve">* 1. loteari dagokionez, memoria teknikoak, gutxienez, 16.a) klausulan aurreikusitako kontratuzko baldintza bereziak jaso beharko ditu. </w:t>
            </w:r>
          </w:p>
          <w:p xmlns:w14="http://schemas.microsoft.com/office/word/2010/wordml" xmlns:w="http://schemas.openxmlformats.org/wordprocessingml/2006/main" w14:paraId="0D787E79" w14:textId="77777777" w:rsidR="002A6162" w:rsidRPr="00285CD5" w:rsidRDefault="002A6162" w:rsidP="00CC02CE">
            <w:pPr>
              <w:jc w:val="both"/>
              <w:rPr>
                <w:rFonts w:ascii="GalanoGrotesqueAlt-Light" w:hAnsi="GalanoGrotesqueAlt-Light"/>
                <w:sz w:val="16"/>
                <w:szCs w:val="16"/>
              </w:rPr>
            </w:pPr>
          </w:p>
          <w:p w14:paraId="30207C9C" w14:textId="0E1D761E" w:rsidR="00E21690" w:rsidRDefault="00285CD5" w:rsidP="00CC02CE">
            <w:pPr>
              <w:jc w:val="both"/>
              <w:rPr>
                <w:rFonts w:ascii="GalanoGrotesqueAlt-Light" w:hAnsi="GalanoGrotesqueAlt-Light"/>
                <w:sz w:val="16"/>
                <w:szCs w:val="16"/>
              </w:rPr>
            </w:pPr>
            <w:r>
              <w:rPr>
                <w:rFonts w:ascii="GalanoGrotesqueAlt-Light" w:hAnsi="GalanoGrotesqueAlt-Light"/>
                <w:sz w:val="16"/>
                <w:szCs w:val="16"/>
                <w:u w:val="single"/>
              </w:rPr>
              <w:t xml:space="preserve">*Azpikontratazioa</w:t>
            </w:r>
            <w:r w:rsidR="00E21690" w:rsidRPr="00285CD5">
              <w:rPr>
                <w:rFonts w:ascii="GalanoGrotesqueAlt-Light" w:hAnsi="GalanoGrotesqueAlt-Light"/>
                <w:sz w:val="16"/>
                <w:szCs w:val="16"/>
              </w:rPr>
              <w:t xml:space="preserve">: Lizitatzaileek eskaintzan adierazi beharko dute kontratuaren zer zati azpikontratatzeko asmoa duten, eta zati horren zenbatekoa eta hura gauzatzea aginduko zaien azpikontratisten izena edo enpresa-profila zehaztu beharko dituzte. Enpresa-profila kaudimen profesional edo teknikoko baldintzen arabera zehaztuko da.  Nolanahi ere, azpikontratatu nahi den kontratu-zatia ezin izango da kontratuaren % 50 baino handiagoa izan.</w:t>
            </w:r>
          </w:p>
          <w:p xmlns:w14="http://schemas.microsoft.com/office/word/2010/wordml" xmlns:w="http://schemas.openxmlformats.org/wordprocessingml/2006/main" w14:paraId="69594B27" w14:textId="77777777" w:rsidR="00E21690" w:rsidRPr="00285CD5" w:rsidRDefault="00E21690" w:rsidP="00CC02CE">
            <w:pPr>
              <w:jc w:val="both"/>
              <w:rPr>
                <w:rFonts w:ascii="GalanoGrotesqueAlt-Light" w:hAnsi="GalanoGrotesqueAlt-Light"/>
                <w:sz w:val="16"/>
                <w:szCs w:val="16"/>
                <w:highlight w:val="cyan"/>
              </w:rPr>
            </w:pPr>
          </w:p>
        </w:tc>
      </w:tr>
      <w:tr w:rsidR="00E21690" w:rsidRPr="00285CD5" w14:paraId="0269BD87" w14:textId="77777777" w:rsidTr="00987105">
        <w:tc>
          <w:tcPr>
            <w:tcW w:w="2457" w:type="dxa"/>
          </w:tcPr>
          <w:p w14:paraId="55C645F3" w14:textId="7350CCF3"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 bidez kuantifikatu daitezkeen irizpideei buruzko dokumentazioa (C gutun-azala), eta haztapen-faktoreak.</w:t>
            </w:r>
          </w:p>
        </w:tc>
        <w:tc>
          <w:tcPr>
            <w:tcW w:w="7116" w:type="dxa"/>
          </w:tcPr>
          <w:p w14:paraId="4082302C" w14:textId="3A9A8C4A" w:rsidR="00323CE0" w:rsidRPr="00285CD5" w:rsidRDefault="00323CE0" w:rsidP="00B94AE1">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Eskaintzen C gutun-azalak formula objektiboen bidez puntuak esleitzeko sistema bat jasoko du, eta gutun-azal horretan bi agiri sartu beharko dira: proposamen ekonomikoa eta, hala badagokio, hartutako konpromisoaren arabera erakunde adjudikaziodunak kontratua gauzatzeko lanerako enplegatuko dituen emakumeen ehunekoa.</w:t>
            </w:r>
          </w:p>
          <w:p w14:paraId="52D92169" w14:textId="45953295" w:rsidR="00323CE0" w:rsidRPr="00285CD5" w:rsidRDefault="00323CE0" w:rsidP="00323CE0">
            <w:pPr>
              <w:pStyle w:val="Prrafodelista"/>
              <w:numPr>
                <w:ilvl w:val="0"/>
                <w:numId w:val="10"/>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PREZIOA (gehienez 48 puntu). </w:t>
            </w:r>
          </w:p>
          <w:p w14:paraId="6EE3AC88" w14:textId="6F689394" w:rsidR="00323CE0" w:rsidRPr="00285CD5" w:rsidRDefault="00323CE0" w:rsidP="00323CE0">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 xml:space="preserve">Lote bakoitzeko aholkularitzaren prezio-irizpidea honela haztatuko da:</w:t>
            </w:r>
          </w:p>
          <w:p w14:paraId="43D8E8DD" w14:textId="77777777" w:rsidR="00285CD5" w:rsidRDefault="00323CE0" w:rsidP="00D14CC3">
            <w:pPr>
              <w:pStyle w:val="Prrafodelista"/>
              <w:numPr>
                <w:ilvl w:val="0"/>
                <w:numId w:val="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Guztira, 48 puntu eslei daitezke, eta honako zehaztapen hauek dituen hiru fasetako formula progresibo bat aplikatuko da:  </w:t>
            </w:r>
          </w:p>
          <w:p xmlns:w14="http://schemas.microsoft.com/office/word/2010/wordml" xmlns:w="http://schemas.openxmlformats.org/wordprocessingml/2006/main" w14:paraId="63D60D86" w14:textId="3E259BDB" w:rsidR="00323CE0" w:rsidRPr="00285CD5" w:rsidRDefault="00323CE0" w:rsidP="00285CD5">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w:t>
            </w:r>
          </w:p>
          <w:p w14:paraId="25D1AF8A" w14:textId="2E00C951"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Lizitazio-aurrekontuarekiko % 10eko deskontua egiten duten proposamenei 37 puntu esleituko zaizkie.  </w:t>
            </w:r>
          </w:p>
          <w:p xmlns:w14="http://schemas.microsoft.com/office/word/2010/wordml" xmlns:w="http://schemas.openxmlformats.org/wordprocessingml/2006/main" w14:paraId="7847FD26" w14:textId="77777777" w:rsidR="00323CE0" w:rsidRPr="00285CD5" w:rsidRDefault="00323CE0" w:rsidP="00323CE0">
            <w:pPr>
              <w:pStyle w:val="Prrafodelista"/>
              <w:spacing w:before="120" w:after="120"/>
              <w:jc w:val="both"/>
              <w:rPr>
                <w:rFonts w:ascii="GalanoGrotesqueAlt-Light" w:hAnsi="GalanoGrotesqueAlt-Light"/>
                <w:sz w:val="16"/>
                <w:szCs w:val="16"/>
              </w:rPr>
            </w:pPr>
          </w:p>
          <w:p w14:paraId="7CC78799" w14:textId="4F07270D"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Lizitazio-aurrekontuarekiko % 15eko deskontua egiten duten proposamenei 44 puntu esleituko zaizkie.</w:t>
            </w:r>
          </w:p>
          <w:p xmlns:w14="http://schemas.microsoft.com/office/word/2010/wordml" xmlns:w="http://schemas.openxmlformats.org/wordprocessingml/2006/main" w14:paraId="0DA9EEE6" w14:textId="77777777" w:rsidR="00323CE0" w:rsidRPr="00285CD5" w:rsidRDefault="00323CE0" w:rsidP="00323CE0">
            <w:pPr>
              <w:pStyle w:val="Prrafodelista"/>
              <w:rPr>
                <w:rFonts w:ascii="GalanoGrotesqueAlt-Light" w:hAnsi="GalanoGrotesqueAlt-Light"/>
                <w:sz w:val="16"/>
                <w:szCs w:val="16"/>
              </w:rPr>
            </w:pPr>
          </w:p>
          <w:p w14:paraId="4B3E99D6" w14:textId="260571EA"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Aurreko deskontu-ehunekotik aurrera, puntu bat emango da % 1eko deskontu gehigarri bakoitzeko, gehienez 4 puntu eman arte.  </w:t>
            </w:r>
          </w:p>
          <w:p w14:paraId="068C840C" w14:textId="11B70405" w:rsidR="00323CE0" w:rsidRPr="00285CD5" w:rsidRDefault="00323CE0" w:rsidP="003A61C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Puntuak esleitzeko atalase bakoitzetik behera dauden proposamenei arau proportzional bat aplikatuta esleituko zaizkie puntuak. Eskaintza bat anormalki baxutzat joko da % 19tik gorako deskontua badu. </w:t>
            </w:r>
          </w:p>
          <w:p xmlns:w14="http://schemas.microsoft.com/office/word/2010/wordml" xmlns:w="http://schemas.openxmlformats.org/wordprocessingml/2006/main" w14:paraId="7E30FC00" w14:textId="261F03CC" w:rsidR="00997232" w:rsidRPr="00285CD5" w:rsidRDefault="00997232" w:rsidP="003A61C4">
            <w:pPr>
              <w:spacing w:before="120" w:after="120"/>
              <w:jc w:val="both"/>
              <w:rPr>
                <w:rFonts w:ascii="GalanoGrotesqueAlt-Light" w:hAnsi="GalanoGrotesqueAlt-Light"/>
                <w:sz w:val="16"/>
                <w:szCs w:val="16"/>
              </w:rPr>
            </w:pPr>
          </w:p>
          <w:p w14:paraId="54787980" w14:textId="42118593" w:rsidR="003A61C4" w:rsidRPr="00285CD5" w:rsidRDefault="00B167A7" w:rsidP="003A61C4">
            <w:pPr>
              <w:pStyle w:val="Prrafodelista"/>
              <w:numPr>
                <w:ilvl w:val="0"/>
                <w:numId w:val="10"/>
              </w:numPr>
              <w:spacing w:before="120" w:after="120"/>
              <w:jc w:val="both"/>
              <w:rPr>
                <w:rFonts w:ascii="GalanoGrotesqueAlt-Light" w:hAnsi="GalanoGrotesqueAlt-Light"/>
                <w:b/>
                <w:bCs/>
                <w:sz w:val="16"/>
                <w:szCs w:val="16"/>
              </w:rPr>
            </w:pPr>
            <w:r w:rsidRPr="00B167A7">
              <w:rPr>
                <w:rFonts w:ascii="GalanoGrotesqueAlt-Light" w:hAnsi="GalanoGrotesqueAlt-Light"/>
                <w:b/>
                <w:bCs/>
                <w:sz w:val="16"/>
                <w:szCs w:val="16"/>
              </w:rPr>
              <w:t xml:space="preserve">KONTRATUA EGIKARITZEKO ERAKUNDE ESLEIPENDUNAK LANERATZEKO KONPROMISOA HARTZEN DUEN EMAKUMEEN EHUNEKOA (gehienez 4 puntu):</w:t>
            </w:r>
          </w:p>
          <w:p w14:paraId="5ED682EB" w14:textId="2B73E4B8" w:rsidR="003A61C4" w:rsidRPr="00285CD5" w:rsidRDefault="003A61C4" w:rsidP="003A61C4">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 xml:space="preserve">Erakunde esleipendunak kontratua egikaritzeko laneratzeko konpromisoa hartzen duen emakumeen ehunekoa formulak aplikatuta baloratuko da, honela:</w:t>
            </w:r>
          </w:p>
          <w:p w14:paraId="3D716E4B" w14:textId="7AB4527B" w:rsidR="00B167A7" w:rsidRPr="00B167A7" w:rsidRDefault="003A61C4"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Emakumeen ehunekoa % 40tik beherakoa bada, 0 puntu emango dira</w:t>
            </w:r>
          </w:p>
          <w:p xmlns:w14="http://schemas.microsoft.com/office/word/2010/wordml" xmlns:w="http://schemas.openxmlformats.org/wordprocessingml/2006/main" w14:paraId="43A10837"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13C4FF13" w14:textId="22A9E021" w:rsidR="00B167A7" w:rsidRPr="00B94AE1" w:rsidRDefault="00B167A7"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Emakumeen ehunekoa % 41 eta % 50 artekoa bada, 2 puntu emango dira.</w:t>
            </w:r>
          </w:p>
          <w:p xmlns:w14="http://schemas.microsoft.com/office/word/2010/wordml" xmlns:w="http://schemas.openxmlformats.org/wordprocessingml/2006/main" w14:paraId="077A2E42"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7C250563" w14:textId="6A080DDB" w:rsidR="00B167A7" w:rsidRDefault="00B167A7"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Emakumeen ehunekoa % 51tik gorakoa bada, 4 puntu emango dira.</w:t>
            </w:r>
          </w:p>
          <w:p xmlns:w14="http://schemas.microsoft.com/office/word/2010/wordml" xmlns:w="http://schemas.openxmlformats.org/wordprocessingml/2006/main" w14:paraId="327660BB" w14:textId="6879B513" w:rsidR="00997232" w:rsidRPr="00B94AE1" w:rsidRDefault="00997232" w:rsidP="00B94AE1">
            <w:pPr>
              <w:spacing w:before="120" w:after="120"/>
              <w:jc w:val="both"/>
              <w:rPr>
                <w:rFonts w:ascii="GalanoGrotesqueAlt-Light" w:hAnsi="GalanoGrotesqueAlt-Light"/>
                <w:sz w:val="16"/>
                <w:szCs w:val="16"/>
              </w:rPr>
            </w:pPr>
          </w:p>
        </w:tc>
      </w:tr>
      <w:tr w:rsidR="00230912" w:rsidRPr="00285CD5" w14:paraId="0CAB22DD" w14:textId="77777777" w:rsidTr="00987105">
        <w:tc>
          <w:tcPr>
            <w:tcW w:w="2457" w:type="dxa"/>
          </w:tcPr>
          <w:p w14:paraId="1B2C689C" w14:textId="51378991" w:rsidR="00230912" w:rsidRPr="00285CD5" w:rsidRDefault="00230912"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Egikaritze-baldintza bereziak. </w:t>
            </w:r>
          </w:p>
        </w:tc>
        <w:tc>
          <w:tcPr>
            <w:tcW w:w="7116" w:type="dxa"/>
          </w:tcPr>
          <w:p w14:paraId="30B2D522" w14:textId="77777777"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Zerbitzuen esleipen honetan, loteei dagozkien kontratuak egikaritzeko baldintza berezitzat joko dira honako hauek:</w:t>
            </w:r>
          </w:p>
          <w:p w14:paraId="6BA2E358" w14:textId="20A73C9B" w:rsidR="00CD7641" w:rsidRDefault="00CD7641" w:rsidP="00227563">
            <w:pPr>
              <w:pStyle w:val="Prrafodelista"/>
              <w:numPr>
                <w:ilvl w:val="0"/>
                <w:numId w:val="13"/>
              </w:numPr>
              <w:spacing w:before="120" w:after="120"/>
              <w:jc w:val="both"/>
              <w:rPr>
                <w:rFonts w:ascii="GalanoGrotesqueAlt-Light" w:hAnsi="GalanoGrotesqueAlt-Light"/>
                <w:b/>
                <w:bCs/>
                <w:sz w:val="16"/>
                <w:szCs w:val="16"/>
              </w:rPr>
            </w:pPr>
            <w:r>
              <w:rPr>
                <w:rFonts w:ascii="GalanoGrotesqueAlt-Light" w:hAnsi="GalanoGrotesqueAlt-Light"/>
                <w:b/>
                <w:bCs/>
                <w:sz w:val="16"/>
                <w:szCs w:val="16"/>
              </w:rPr>
              <w:t xml:space="preserve">1. loteari dagokionez, gutxienez zerbitzu hauek eskaini beharko dira:</w:t>
            </w:r>
          </w:p>
          <w:p xmlns:w14="http://schemas.microsoft.com/office/word/2010/wordml" xmlns:w="http://schemas.openxmlformats.org/wordprocessingml/2006/main" w14:paraId="69992081" w14:textId="77777777" w:rsidR="00E47D4C" w:rsidRDefault="00E47D4C" w:rsidP="00E47D4C">
            <w:pPr>
              <w:pStyle w:val="Prrafodelista"/>
              <w:spacing w:before="120" w:after="120"/>
              <w:jc w:val="both"/>
              <w:rPr>
                <w:rFonts w:ascii="GalanoGrotesqueAlt-Light" w:hAnsi="GalanoGrotesqueAlt-Light"/>
                <w:b/>
                <w:bCs/>
                <w:sz w:val="16"/>
                <w:szCs w:val="16"/>
              </w:rPr>
            </w:pPr>
          </w:p>
          <w:p w14:paraId="3DFAC32E" w14:textId="3A17F293" w:rsidR="009854FC" w:rsidRPr="009854FC" w:rsidRDefault="009854FC" w:rsidP="009854FC">
            <w:pPr>
              <w:pStyle w:val="Prrafodelista"/>
              <w:spacing w:before="120" w:after="120"/>
              <w:jc w:val="both"/>
              <w:rPr>
                <w:rFonts w:ascii="GalanoGrotesqueAlt-Light" w:hAnsi="GalanoGrotesqueAlt-Light"/>
                <w:b/>
                <w:bCs/>
                <w:sz w:val="16"/>
                <w:szCs w:val="16"/>
                <w:lang w:val="es-ES"/>
              </w:rPr>
            </w:pPr>
            <w:r>
              <w:rPr>
                <w:rFonts w:ascii="GalanoGrotesqueAlt-Light" w:hAnsi="GalanoGrotesqueAlt-Light"/>
                <w:b/>
                <w:bCs/>
                <w:i/>
                <w:iCs/>
                <w:sz w:val="16"/>
                <w:szCs w:val="16"/>
                <w:lang w:val="eu-ES"/>
              </w:rPr>
              <w:t xml:space="preserve">- Gizarte-sareen kudeaketa (Youtube, Instagram eta Linkedin) eta post guztien irudi- eta testu-diseinua </w:t>
            </w:r>
          </w:p>
          <w:p w14:paraId="581E8B35" w14:textId="406106D5" w:rsidR="009854FC" w:rsidRPr="009854FC" w:rsidRDefault="009854FC" w:rsidP="009854FC">
            <w:pPr>
              <w:pStyle w:val="Prrafodelista"/>
              <w:spacing w:before="120" w:after="120"/>
              <w:jc w:val="both"/>
              <w:rPr>
                <w:rFonts w:ascii="GalanoGrotesqueAlt-Light" w:hAnsi="GalanoGrotesqueAlt-Light"/>
                <w:b/>
                <w:bCs/>
                <w:sz w:val="16"/>
                <w:szCs w:val="16"/>
                <w:lang w:val="es-ES"/>
              </w:rPr>
            </w:pPr>
            <w:r>
              <w:rPr>
                <w:rFonts w:ascii="GalanoGrotesqueAlt-Light" w:hAnsi="GalanoGrotesqueAlt-Light"/>
                <w:b/>
                <w:bCs/>
                <w:i/>
                <w:iCs/>
                <w:sz w:val="16"/>
                <w:szCs w:val="16"/>
                <w:lang w:val="eu-ES"/>
              </w:rPr>
              <w:t xml:space="preserve">- Hubspot kudeatzea: mailing egitea eta kontaktuak kudeatzea</w:t>
            </w:r>
          </w:p>
          <w:p w14:paraId="26CF65BE" w14:textId="0179142E" w:rsidR="009854FC" w:rsidRPr="009854FC" w:rsidRDefault="009854FC" w:rsidP="009854FC">
            <w:pPr>
              <w:pStyle w:val="Prrafodelista"/>
              <w:spacing w:before="120" w:after="120"/>
              <w:jc w:val="both"/>
              <w:rPr>
                <w:rFonts w:ascii="GalanoGrotesqueAlt-Light" w:hAnsi="GalanoGrotesqueAlt-Light"/>
                <w:b/>
                <w:bCs/>
                <w:sz w:val="16"/>
                <w:szCs w:val="16"/>
                <w:lang w:val="es-ES"/>
              </w:rPr>
            </w:pPr>
            <w:r>
              <w:rPr>
                <w:rFonts w:ascii="GalanoGrotesqueAlt-Light" w:hAnsi="GalanoGrotesqueAlt-Light"/>
                <w:b/>
                <w:bCs/>
                <w:i/>
                <w:iCs/>
                <w:sz w:val="16"/>
                <w:szCs w:val="16"/>
                <w:lang w:val="eu-ES"/>
              </w:rPr>
              <w:t xml:space="preserve">- BDCCren ekitaldien berri ematea (BDCC Ostegunak, BDCC Topaketak eta bestelako ekitaldiak)</w:t>
            </w:r>
          </w:p>
          <w:p w14:paraId="7D7EFCAA" w14:textId="598B3270" w:rsidR="009854FC" w:rsidRPr="009854FC" w:rsidRDefault="009854FC" w:rsidP="009854FC">
            <w:pPr>
              <w:pStyle w:val="Prrafodelista"/>
              <w:spacing w:before="120" w:after="120"/>
              <w:jc w:val="both"/>
              <w:rPr>
                <w:rFonts w:ascii="GalanoGrotesqueAlt-Light" w:hAnsi="GalanoGrotesqueAlt-Light"/>
                <w:b/>
                <w:bCs/>
                <w:sz w:val="16"/>
                <w:szCs w:val="16"/>
                <w:lang w:val="es-ES"/>
              </w:rPr>
            </w:pPr>
            <w:r>
              <w:rPr>
                <w:rFonts w:ascii="GalanoGrotesqueAlt-Light" w:hAnsi="GalanoGrotesqueAlt-Light"/>
                <w:b/>
                <w:bCs/>
                <w:i/>
                <w:iCs/>
                <w:sz w:val="16"/>
                <w:szCs w:val="16"/>
                <w:lang w:val="eu-ES"/>
              </w:rPr>
              <w:t xml:space="preserve">- BDCCren Sendotze Programa: Enpresen eduki laburrak gizarte-sareetan hedatzea, eta Sendotze Programaren amaiera-ekitaldiaren berri ematea </w:t>
            </w:r>
          </w:p>
          <w:p w14:paraId="0BB01360" w14:textId="7919C9E5" w:rsidR="009854FC" w:rsidRPr="009854FC" w:rsidRDefault="009854FC" w:rsidP="009854FC">
            <w:pPr>
              <w:pStyle w:val="Prrafodelista"/>
              <w:spacing w:before="120" w:after="120"/>
              <w:jc w:val="both"/>
              <w:rPr>
                <w:rFonts w:ascii="GalanoGrotesqueAlt-Light" w:hAnsi="GalanoGrotesqueAlt-Light"/>
                <w:b/>
                <w:bCs/>
                <w:sz w:val="16"/>
                <w:szCs w:val="16"/>
                <w:lang w:val="es-ES"/>
              </w:rPr>
            </w:pPr>
            <w:r>
              <w:rPr>
                <w:rFonts w:ascii="GalanoGrotesqueAlt-Light" w:hAnsi="GalanoGrotesqueAlt-Light"/>
                <w:b/>
                <w:bCs/>
                <w:i/>
                <w:iCs/>
                <w:sz w:val="16"/>
                <w:szCs w:val="16"/>
                <w:lang w:val="eu-ES"/>
              </w:rPr>
              <w:t xml:space="preserve">- Hileroko koordinazio-bilerak, aurreko hileko gizarte-sareetako datuei eta komunikazio-inpaktuei buruzko txostenekin. </w:t>
            </w:r>
          </w:p>
          <w:p xmlns:w14="http://schemas.microsoft.com/office/word/2010/wordml" xmlns:w="http://schemas.openxmlformats.org/wordprocessingml/2006/main" w14:paraId="2C3697BA" w14:textId="77777777" w:rsidR="009854FC" w:rsidRDefault="009854FC" w:rsidP="009854FC">
            <w:pPr>
              <w:pStyle w:val="Prrafodelista"/>
              <w:spacing w:before="120" w:after="120"/>
              <w:jc w:val="both"/>
              <w:rPr>
                <w:rFonts w:ascii="GalanoGrotesqueAlt-Light" w:hAnsi="GalanoGrotesqueAlt-Light"/>
                <w:b/>
                <w:bCs/>
                <w:sz w:val="16"/>
                <w:szCs w:val="16"/>
              </w:rPr>
            </w:pPr>
          </w:p>
          <w:p w14:paraId="3305377F" w14:textId="6D90EB61" w:rsidR="00227563" w:rsidRPr="00285CD5" w:rsidRDefault="00227563" w:rsidP="00227563">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Lan-arloko eta gizarte-segurantzako araudia betetzea: </w:t>
            </w:r>
          </w:p>
          <w:p xmlns:w14="http://schemas.microsoft.com/office/word/2010/wordml" xmlns:w="http://schemas.openxmlformats.org/wordprocessingml/2006/main" w14:paraId="4B4C4FE4" w14:textId="77777777" w:rsidR="00285CD5" w:rsidRDefault="00285CD5" w:rsidP="00227563">
            <w:pPr>
              <w:pStyle w:val="Prrafodelista"/>
              <w:spacing w:before="120" w:after="120"/>
              <w:jc w:val="both"/>
              <w:rPr>
                <w:rFonts w:ascii="GalanoGrotesqueAlt-Light" w:hAnsi="GalanoGrotesqueAlt-Light"/>
                <w:sz w:val="16"/>
                <w:szCs w:val="16"/>
              </w:rPr>
            </w:pPr>
          </w:p>
          <w:p w14:paraId="4A2FA1D2" w14:textId="49A1C707" w:rsidR="00227563" w:rsidRPr="00285CD5" w:rsidRDefault="00227563" w:rsidP="0022756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Kontratua egikaritzean, esleipendunak bete beharko ditu Europar Batasuneko zuzenbidean, Estatuko zuzenbidean, hitzarmen kolektiboetan edo Estatua lotzen duten nazioarteko zuzenbideko xedapenetan ezarritako gizarte- edo lan-arloko betebehar aplikagarriak.</w:t>
            </w:r>
          </w:p>
          <w:p xmlns:w14="http://schemas.microsoft.com/office/word/2010/wordml" xmlns:w="http://schemas.openxmlformats.org/wordprocessingml/2006/main" w14:paraId="18DBBCAB" w14:textId="77777777" w:rsidR="00227563" w:rsidRPr="00285CD5" w:rsidRDefault="00227563" w:rsidP="00227563">
            <w:pPr>
              <w:pStyle w:val="Prrafodelista"/>
              <w:spacing w:before="120" w:after="120"/>
              <w:jc w:val="both"/>
              <w:rPr>
                <w:rFonts w:ascii="GalanoGrotesqueAlt-Light" w:hAnsi="GalanoGrotesqueAlt-Light"/>
                <w:sz w:val="16"/>
                <w:szCs w:val="16"/>
              </w:rPr>
            </w:pPr>
          </w:p>
          <w:p w14:paraId="2D95EF70" w14:textId="77777777" w:rsidR="00291E69" w:rsidRPr="00285CD5" w:rsidRDefault="00227563" w:rsidP="00291E69">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Hizkuntza-baldintzak: </w:t>
            </w:r>
          </w:p>
          <w:p xmlns:w14="http://schemas.microsoft.com/office/word/2010/wordml" xmlns:w="http://schemas.openxmlformats.org/wordprocessingml/2006/main" w14:paraId="27E0A382" w14:textId="77777777" w:rsidR="00285CD5" w:rsidRDefault="00285CD5" w:rsidP="00291E69">
            <w:pPr>
              <w:pStyle w:val="Prrafodelista"/>
              <w:spacing w:before="120" w:after="120"/>
              <w:jc w:val="both"/>
              <w:rPr>
                <w:rFonts w:ascii="GalanoGrotesqueAlt-Light" w:hAnsi="GalanoGrotesqueAlt-Light"/>
                <w:sz w:val="16"/>
                <w:szCs w:val="16"/>
              </w:rPr>
            </w:pPr>
          </w:p>
          <w:p w14:paraId="4979D67D" w14:textId="623B7689" w:rsidR="00227563" w:rsidRPr="00285CD5" w:rsidRDefault="00227563" w:rsidP="00291E6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BDCCren eta esleipendunaren arteko harremanetan euskara erabiliko da normalean. Kontratua gauzatzearen ondorioetarako, honako hau hartuko da «normalean euskara erabiltzetzat»:</w:t>
            </w:r>
          </w:p>
          <w:p xmlns:w14="http://schemas.microsoft.com/office/word/2010/wordml" xmlns:w="http://schemas.openxmlformats.org/wordprocessingml/2006/main" w14:paraId="37C28640" w14:textId="77777777" w:rsidR="00291E69" w:rsidRPr="00285CD5" w:rsidRDefault="00291E69" w:rsidP="00291E69">
            <w:pPr>
              <w:pStyle w:val="Prrafodelista"/>
              <w:spacing w:before="120" w:after="120"/>
              <w:jc w:val="both"/>
              <w:rPr>
                <w:rFonts w:ascii="GalanoGrotesqueAlt-Light" w:hAnsi="GalanoGrotesqueAlt-Light"/>
                <w:sz w:val="16"/>
                <w:szCs w:val="16"/>
              </w:rPr>
            </w:pPr>
          </w:p>
          <w:p w14:paraId="622648C2" w14:textId="23FAA897" w:rsidR="00227563" w:rsidRPr="00285CD5" w:rsidRDefault="00227563" w:rsidP="00285CD5">
            <w:pPr>
              <w:pStyle w:val="Prrafodelista"/>
              <w:numPr>
                <w:ilvl w:val="0"/>
                <w:numId w:val="2"/>
              </w:numPr>
              <w:spacing w:before="120" w:after="120"/>
              <w:ind w:left="1120" w:right="253"/>
              <w:jc w:val="both"/>
              <w:rPr>
                <w:rFonts w:ascii="GalanoGrotesqueAlt-Light" w:hAnsi="GalanoGrotesqueAlt-Light"/>
                <w:sz w:val="16"/>
                <w:szCs w:val="16"/>
              </w:rPr>
            </w:pPr>
            <w:r w:rsidRPr="00285CD5">
              <w:rPr>
                <w:rFonts w:ascii="GalanoGrotesqueAlt-Light" w:hAnsi="GalanoGrotesqueAlt-Light"/>
                <w:sz w:val="16"/>
                <w:szCs w:val="16"/>
              </w:rPr>
              <w:t xml:space="preserve">Ahozko komunikazioetan, kontratua gauzatzeko eginkizunetan BDCCri zuzentzen zaizkion euskaraz dakiten langileek hasiera batean euskaraz jardungo dute. Botere esleitzailea kontratua esleitzeari atxikitako langileei euskaraz zuzentzen bazaie, eta horiek euskara behar beste ez badakite, egikaritzeaz arduratzen den enpresak berehala beharrezko bitartekoak edo euskarazko hizkuntza-gaitasuna duten langileak jarri beharko ditu erabilgarri, kontratua egikaritzearen ondorioz BDCCrekin finkatutako harremana euskaraz bideratu ahal izan dadin.</w:t>
            </w:r>
          </w:p>
          <w:p w14:paraId="79B95449" w14:textId="77777777" w:rsidR="00230912" w:rsidRDefault="00227563" w:rsidP="00285CD5">
            <w:pPr>
              <w:pStyle w:val="Prrafodelista"/>
              <w:numPr>
                <w:ilvl w:val="0"/>
                <w:numId w:val="2"/>
              </w:numPr>
              <w:spacing w:before="120" w:after="120"/>
              <w:ind w:left="1120" w:right="253"/>
              <w:jc w:val="both"/>
              <w:rPr>
                <w:rFonts w:ascii="GalanoGrotesqueAlt-Light" w:hAnsi="GalanoGrotesqueAlt-Light"/>
                <w:sz w:val="16"/>
                <w:szCs w:val="16"/>
              </w:rPr>
            </w:pPr>
            <w:r w:rsidRPr="00285CD5">
              <w:rPr>
                <w:rFonts w:ascii="GalanoGrotesqueAlt-Light" w:hAnsi="GalanoGrotesqueAlt-Light"/>
                <w:sz w:val="16"/>
                <w:szCs w:val="16"/>
              </w:rPr>
              <w:t xml:space="preserve">Idatzizko komunikazioak euskaraz eta gaztelaniaz idatziko dira, igorleak euskara hutsez egitea aukeratzen ez badu.</w:t>
            </w:r>
          </w:p>
          <w:p w14:paraId="11B5F600" w14:textId="102DEC7A" w:rsidR="00EA5EDD" w:rsidRPr="00EA5EDD" w:rsidRDefault="00215C50" w:rsidP="00EA5EDD">
            <w:pPr>
              <w:spacing w:before="120" w:after="120"/>
              <w:ind w:left="760" w:right="253"/>
              <w:jc w:val="both"/>
              <w:rPr>
                <w:rFonts w:ascii="GalanoGrotesqueAlt-Light" w:hAnsi="GalanoGrotesqueAlt-Light"/>
                <w:sz w:val="16"/>
                <w:szCs w:val="16"/>
              </w:rPr>
            </w:pPr>
            <w:r w:rsidRPr="00215C50">
              <w:rPr>
                <w:rFonts w:ascii="GalanoGrotesqueAlt-Light" w:hAnsi="GalanoGrotesqueAlt-Light"/>
                <w:sz w:val="16"/>
                <w:szCs w:val="16"/>
              </w:rPr>
              <w:t xml:space="preserve">Kontratua egikaritzeko baldintza berezia izango da bai 1. lotean (gizarte-sareak, gizarte-plana, diseinu bereizgarriak eta abar barne) argitaratutako edukia bai 2. lotean (magazinea) argitaratutakoa, euskaraz zein gaztelaniaz egotea, eta, noizean behin, ingelesez ere bai.</w:t>
            </w:r>
          </w:p>
        </w:tc>
      </w:tr>
      <w:tr w:rsidR="00230912" w:rsidRPr="00285CD5" w14:paraId="18D7452D" w14:textId="77777777" w:rsidTr="00987105">
        <w:tc>
          <w:tcPr>
            <w:tcW w:w="2457" w:type="dxa"/>
          </w:tcPr>
          <w:p w14:paraId="1449F9C6" w14:textId="3578735E" w:rsidR="00230912" w:rsidRPr="00285CD5" w:rsidRDefault="00291E69"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Penalizazioak</w:t>
            </w:r>
          </w:p>
        </w:tc>
        <w:tc>
          <w:tcPr>
            <w:tcW w:w="7116" w:type="dxa"/>
          </w:tcPr>
          <w:p w14:paraId="5C02788A" w14:textId="10F430BE" w:rsidR="00460B74" w:rsidRPr="00285CD5" w:rsidRDefault="00460B74" w:rsidP="00460B74">
            <w:pPr>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17. klausulan </w:t>
            </w:r>
            <w:r w:rsidRPr="00285CD5">
              <w:rPr>
                <w:rFonts w:ascii="GalanoGrotesqueAlt-Light" w:hAnsi="GalanoGrotesqueAlt-Light"/>
                <w:b/>
                <w:bCs/>
                <w:color w:val="000000"/>
                <w:sz w:val="16"/>
                <w:szCs w:val="16"/>
              </w:rPr>
              <w:t xml:space="preserve">aurreikusitako kontratua egikaritzeko baldintza bereziak betetzen ez badira</w:t>
            </w:r>
            <w:r w:rsidRPr="00285CD5">
              <w:rPr>
                <w:rFonts w:ascii="GalanoGrotesqueAlt-Light" w:hAnsi="GalanoGrotesqueAlt-Light"/>
                <w:color w:val="000000"/>
                <w:sz w:val="16"/>
                <w:szCs w:val="16"/>
              </w:rPr>
              <w:t xml:space="preserve">, ez-betetzea funtsezkotzat joko da, eta kontratua suntsiaraztea ekarriko du.</w:t>
            </w:r>
          </w:p>
          <w:p w14:paraId="74FFEA95" w14:textId="5A8B5455" w:rsidR="00230912" w:rsidRPr="00285CD5" w:rsidRDefault="00460B74" w:rsidP="00460B74">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 xml:space="preserve">Baldintza teknikoen pleguan aurreikusitako zerbitzuak zati batean betetzen ez badira, % 5etik % 10era bitarteko zehapenak ezarriko dira, ez-betetze-mailaren arabera.</w:t>
            </w:r>
          </w:p>
        </w:tc>
      </w:tr>
      <w:tr w:rsidR="00E21690" w:rsidRPr="00285CD5" w14:paraId="6ED7053C" w14:textId="77777777" w:rsidTr="00987105">
        <w:tc>
          <w:tcPr>
            <w:tcW w:w="2457" w:type="dxa"/>
          </w:tcPr>
          <w:p w14:paraId="23210C8D" w14:textId="7361A8F0"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 eta B gutun-azaletan jasotako dokumentazioa irekitzeko lekua, eguna eta ordua. </w:t>
            </w:r>
          </w:p>
        </w:tc>
        <w:tc>
          <w:tcPr>
            <w:tcW w:w="7116" w:type="dxa"/>
          </w:tcPr>
          <w:p w14:paraId="5E2D9059" w14:textId="7C445326"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2026ko urriaren 20an, 12:00etan.</w:t>
            </w:r>
          </w:p>
          <w:p xmlns:w14="http://schemas.microsoft.com/office/word/2010/wordml" xmlns:w="http://schemas.openxmlformats.org/wordprocessingml/2006/main" w14:paraId="7CD361CC" w14:textId="2B9E97A9" w:rsidR="00230912" w:rsidRPr="00285CD5" w:rsidRDefault="008572E7" w:rsidP="00230912">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 </w:t>
            </w:r>
          </w:p>
          <w:p xmlns:w14="http://schemas.microsoft.com/office/word/2010/wordml" xmlns:w="http://schemas.openxmlformats.org/wordprocessingml/2006/main" w14:paraId="45EB4C32" w14:textId="34C82229" w:rsidR="00230912" w:rsidRPr="00285CD5" w:rsidRDefault="00230912" w:rsidP="00CC02CE">
            <w:pPr>
              <w:spacing w:before="120" w:after="120"/>
              <w:jc w:val="both"/>
              <w:rPr>
                <w:rFonts w:ascii="GalanoGrotesqueAlt-Light" w:hAnsi="GalanoGrotesqueAlt-Light"/>
                <w:bCs/>
                <w:sz w:val="16"/>
                <w:szCs w:val="16"/>
              </w:rPr>
            </w:pPr>
          </w:p>
        </w:tc>
      </w:tr>
      <w:tr w:rsidR="00E21690" w:rsidRPr="00285CD5" w14:paraId="0E63D642" w14:textId="77777777" w:rsidTr="00987105">
        <w:tc>
          <w:tcPr>
            <w:tcW w:w="2457" w:type="dxa"/>
          </w:tcPr>
          <w:p w14:paraId="49F0BE4A" w14:textId="7CD60101"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 bidez kuantifikatu daitezkeen irizpideei buruzko dokumentazioa (C gutun-azala) irekitzeko lekua, eguna eta ordua.</w:t>
            </w:r>
          </w:p>
        </w:tc>
        <w:tc>
          <w:tcPr>
            <w:tcW w:w="7116" w:type="dxa"/>
          </w:tcPr>
          <w:p w14:paraId="33C10183" w14:textId="37709C08" w:rsidR="00E21690" w:rsidRPr="00285CD5" w:rsidRDefault="00230912" w:rsidP="002101B1">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2026ko azaroaren 3an, 12:00etan.</w:t>
            </w:r>
          </w:p>
        </w:tc>
      </w:tr>
      <w:tr w:rsidR="00E21690" w:rsidRPr="00285CD5" w14:paraId="4A3B4FDE" w14:textId="77777777" w:rsidTr="00987105">
        <w:tc>
          <w:tcPr>
            <w:tcW w:w="2457" w:type="dxa"/>
          </w:tcPr>
          <w:p w14:paraId="271F696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 ez esleitzeko edo ez egiteko erabakiagatiko edo prozeduran atzera egiteagatiko konpentsazioa</w:t>
            </w:r>
          </w:p>
        </w:tc>
        <w:tc>
          <w:tcPr>
            <w:tcW w:w="7116" w:type="dxa"/>
          </w:tcPr>
          <w:p w14:paraId="7B1AB269" w14:textId="6673EC9F"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E21690" w:rsidRPr="00285CD5" w14:paraId="531A6B81" w14:textId="77777777" w:rsidTr="00987105">
        <w:trPr>
          <w:trHeight w:val="254"/>
        </w:trPr>
        <w:tc>
          <w:tcPr>
            <w:tcW w:w="2457" w:type="dxa"/>
          </w:tcPr>
          <w:p w14:paraId="6073DCE0"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Prezioen berrikuspena</w:t>
            </w:r>
          </w:p>
        </w:tc>
        <w:tc>
          <w:tcPr>
            <w:tcW w:w="7116" w:type="dxa"/>
          </w:tcPr>
          <w:p w14:paraId="57ED666C" w14:textId="0849754B"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0DCB80D7" w14:textId="05257672"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48AE3EF9" w14:textId="77777777" w:rsidTr="00987105">
        <w:tc>
          <w:tcPr>
            <w:tcW w:w="2457" w:type="dxa"/>
          </w:tcPr>
          <w:p w14:paraId="379B24EE"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Aldaeren onargarritasuna</w:t>
            </w:r>
          </w:p>
        </w:tc>
        <w:tc>
          <w:tcPr>
            <w:tcW w:w="7116" w:type="dxa"/>
          </w:tcPr>
          <w:p w14:paraId="55E49BF8" w14:textId="093DAFBC"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3E406D4F" w14:textId="1E8B7B3E"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55DE3F55" w14:textId="77777777" w:rsidTr="00987105">
        <w:tc>
          <w:tcPr>
            <w:tcW w:w="2457" w:type="dxa"/>
          </w:tcPr>
          <w:p w14:paraId="5FB2B70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Publizitate-gastuak eta haien zenbatekoa</w:t>
            </w:r>
          </w:p>
        </w:tc>
        <w:tc>
          <w:tcPr>
            <w:tcW w:w="7116" w:type="dxa"/>
          </w:tcPr>
          <w:p w14:paraId="6624D9A4" w14:textId="7FE18CE8" w:rsidR="00230912" w:rsidRPr="00285CD5" w:rsidRDefault="00E21690"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2EBE4EB5" w14:textId="6803B8FC"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71408E06" w14:textId="77777777" w:rsidTr="00987105">
        <w:tc>
          <w:tcPr>
            <w:tcW w:w="2457" w:type="dxa"/>
          </w:tcPr>
          <w:p w14:paraId="4A3087F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Iragarkia EBAOra bidaltzeko data</w:t>
            </w:r>
          </w:p>
        </w:tc>
        <w:tc>
          <w:tcPr>
            <w:tcW w:w="7116" w:type="dxa"/>
          </w:tcPr>
          <w:p w14:paraId="0D82E2B9" w14:textId="0CDB29A3" w:rsidR="00E21690" w:rsidRPr="00285CD5" w:rsidRDefault="00E21690" w:rsidP="00230912">
            <w:pPr>
              <w:rPr>
                <w:rFonts w:ascii="GalanoGrotesqueAlt-Light" w:hAnsi="GalanoGrotesqueAlt-Light"/>
                <w:sz w:val="16"/>
                <w:szCs w:val="16"/>
              </w:rPr>
            </w:pPr>
            <w:r w:rsidRPr="00285CD5">
              <w:rPr>
                <w:rFonts w:ascii="GalanoGrotesqueAlt-Light" w:hAnsi="GalanoGrotesqueAlt-Light"/>
                <w:sz w:val="16"/>
                <w:szCs w:val="16"/>
              </w:rPr>
              <w:t xml:space="preserve">Ez. </w:t>
            </w:r>
          </w:p>
        </w:tc>
      </w:tr>
      <w:tr w:rsidR="00E21690" w:rsidRPr="00285CD5" w14:paraId="1691D71E" w14:textId="77777777" w:rsidTr="00460B74">
        <w:trPr>
          <w:trHeight w:val="896"/>
        </w:trPr>
        <w:tc>
          <w:tcPr>
            <w:tcW w:w="2457" w:type="dxa"/>
          </w:tcPr>
          <w:p w14:paraId="54956C92"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Lan-kontratuetan subrogatzea</w:t>
            </w:r>
          </w:p>
        </w:tc>
        <w:tc>
          <w:tcPr>
            <w:tcW w:w="7116" w:type="dxa"/>
          </w:tcPr>
          <w:p w14:paraId="336DCE58" w14:textId="7EA64D2A"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E21690" w:rsidRPr="00285CD5" w14:paraId="49FEE6AD" w14:textId="77777777" w:rsidTr="00460B74">
        <w:trPr>
          <w:trHeight w:val="1591"/>
        </w:trPr>
        <w:tc>
          <w:tcPr>
            <w:tcW w:w="2457" w:type="dxa"/>
          </w:tcPr>
          <w:p w14:paraId="73F668D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Bestelako informazioa</w:t>
            </w:r>
          </w:p>
        </w:tc>
        <w:tc>
          <w:tcPr>
            <w:tcW w:w="7116" w:type="dxa"/>
          </w:tcPr>
          <w:p w14:paraId="5BB90B26" w14:textId="1A42435D" w:rsidR="00E21690" w:rsidRDefault="00E21690" w:rsidP="00460B7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Lizitatzaileek 2027ko abenduaren 31 baino lehen jaulki behar dituzte lizitazio honetan aurreikusitako zerbitzuak ematearen ondoriozko faktura guztiak.</w:t>
            </w:r>
          </w:p>
          <w:p w14:paraId="5E5A51BF" w14:textId="6D37764D" w:rsidR="00214841" w:rsidRPr="00285CD5" w:rsidRDefault="00214841" w:rsidP="00460B74">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Ordainketak bi ordainketatan egingo dira, bakoitza eskainitako aurrekontuaren % 50ekoa: % 50 zerbitzua hastean eta % 50 kontratua gauzatzeko gehieneko epea amaitzean.</w:t>
            </w:r>
          </w:p>
        </w:tc>
      </w:tr>
    </w:tbl>
    <w:p xmlns:w14="http://schemas.microsoft.com/office/word/2010/wordml" xmlns:w="http://schemas.openxmlformats.org/wordprocessingml/2006/main" w14:paraId="52E44FF7" w14:textId="77777777" w:rsidR="00E21690" w:rsidRPr="00285CD5" w:rsidRDefault="00E21690" w:rsidP="00E21690">
      <w:pPr>
        <w:rPr>
          <w:rFonts w:ascii="GalanoGrotesqueAlt-Light" w:hAnsi="GalanoGrotesqueAlt-Light"/>
          <w:sz w:val="16"/>
          <w:szCs w:val="16"/>
        </w:rPr>
      </w:pPr>
    </w:p>
    <w:p xmlns:w14="http://schemas.microsoft.com/office/word/2010/wordml" xmlns:w="http://schemas.openxmlformats.org/wordprocessingml/2006/main" w14:paraId="3CC0094E" w14:textId="77777777" w:rsidR="008C6EC3" w:rsidRPr="00285CD5" w:rsidRDefault="008C6EC3">
      <w:pPr>
        <w:rPr>
          <w:rFonts w:ascii="GalanoGrotesqueAlt-Light" w:hAnsi="GalanoGrotesqueAlt-Light"/>
          <w:sz w:val="16"/>
          <w:szCs w:val="16"/>
        </w:rPr>
      </w:pPr>
    </w:p>
    <w:sectPr w:rsidR="008C6EC3" w:rsidRPr="00285CD5" w:rsidSect="00DD5EF4">
      <w:headerReference w:type="default" r:id="rId9"/>
      <w:footerReference w:type="even" r:id="rId10"/>
      <w:footerReference w:type="default" r:id="rId11"/>
      <w:headerReference w:type="first" r:id="rId12"/>
      <w:footerReference w:type="first" r:id="rId13"/>
      <w:pgSz w:w="11906" w:h="16838" w:code="9"/>
      <w:pgMar w:top="1701" w:right="1700"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EE8BE9" w14:textId="77777777" w:rsidR="008C306D" w:rsidRDefault="008C306D" w:rsidP="00E21690">
      <w:r>
        <w:separator/>
      </w:r>
    </w:p>
  </w:endnote>
  <w:endnote w:type="continuationSeparator" w:id="0">
    <w:p w14:paraId="4BAD7512" w14:textId="77777777" w:rsidR="008C306D" w:rsidRDefault="008C306D" w:rsidP="00E2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896D98" w14:textId="77777777" w:rsidR="00794095" w:rsidRDefault="00530ED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2F3E31E4" w14:textId="77777777" w:rsidR="00794095" w:rsidRDefault="0079409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C31F93" w14:textId="77777777" w:rsidR="00794095" w:rsidRDefault="00530EDF">
    <w:pPr>
      <w:pStyle w:val="Piedepgina"/>
      <w:framePr w:wrap="around" w:vAnchor="text" w:hAnchor="margin" w:xAlign="center"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E80A3B">
      <w:rPr>
        <w:rStyle w:val="Nmerodepgina"/>
        <w:noProof/>
      </w:rPr>
      <w:t>5</w:t>
    </w:r>
    <w:r>
      <w:rPr>
        <w:rStyle w:val="Nmerodepgina"/>
      </w:rPr>
      <w:fldChar w:fldCharType="end"/>
    </w:r>
    <w:r>
      <w:rPr>
        <w:rStyle w:val="Nmerodepgina"/>
      </w:rPr>
      <w:t xml:space="preserve"> -</w:t>
    </w:r>
  </w:p>
  <w:p w14:paraId="069EEFCC" w14:textId="77777777" w:rsidR="00794095" w:rsidRDefault="00794095">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DD09F4" w14:textId="77777777" w:rsidR="00794095" w:rsidRDefault="00530EDF" w:rsidP="00A14B1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3DD3B2ED" w14:textId="77777777" w:rsidR="00794095" w:rsidRDefault="00794095" w:rsidP="00A14B1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8ABA4E" w14:textId="77777777" w:rsidR="008C306D" w:rsidRDefault="008C306D" w:rsidP="00E21690">
      <w:bookmarkStart w:id="0" w:name="_Hlk99554160"/>
      <w:bookmarkEnd w:id="0"/>
      <w:r>
        <w:separator/>
      </w:r>
    </w:p>
  </w:footnote>
  <w:footnote w:type="continuationSeparator" w:id="0">
    <w:p w14:paraId="1B25FC2B" w14:textId="77777777" w:rsidR="008C306D" w:rsidRDefault="008C306D" w:rsidP="00E21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3B4236" w14:textId="6C663C32" w:rsidR="00794095" w:rsidRPr="00997232" w:rsidRDefault="00997232" w:rsidP="00997232">
    <w:pPr>
      <w:pStyle w:val="Encabezado"/>
      <w:ind w:firstLine="708"/>
      <w:jc w:val="center"/>
      <w:rPr>
        <w:noProof/>
      </w:rPr>
    </w:pPr>
    <w:r w:rsidRPr="00997232">
      <w:rPr>
        <w:b/>
        <w:bCs/>
        <w:noProof/>
        <w:lang w:eastAsia="es-ES_tradnl"/>
      </w:rPr>
      <w:drawing>
        <wp:anchor distT="0" distB="0" distL="114300" distR="114300" simplePos="0" relativeHeight="251658240" behindDoc="1" locked="0" layoutInCell="1" allowOverlap="1" wp14:anchorId="73BE806B" wp14:editId="0F01DDC1">
          <wp:simplePos x="0" y="0"/>
          <wp:positionH relativeFrom="column">
            <wp:posOffset>-108585</wp:posOffset>
          </wp:positionH>
          <wp:positionV relativeFrom="paragraph">
            <wp:posOffset>-104775</wp:posOffset>
          </wp:positionV>
          <wp:extent cx="3543300" cy="590550"/>
          <wp:effectExtent l="0" t="0" r="0" b="0"/>
          <wp:wrapThrough wrapText="bothSides">
            <wp:wrapPolygon edited="0">
              <wp:start x="0" y="0"/>
              <wp:lineTo x="0" y="20903"/>
              <wp:lineTo x="21484" y="20903"/>
              <wp:lineTo x="21484" y="0"/>
              <wp:lineTo x="0" y="0"/>
            </wp:wrapPolygon>
          </wp:wrapThrough>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543300" cy="590550"/>
                  </a:xfrm>
                  <a:prstGeom prst="rect">
                    <a:avLst/>
                  </a:prstGeom>
                </pic:spPr>
              </pic:pic>
            </a:graphicData>
          </a:graphic>
          <wp14:sizeRelH relativeFrom="margin">
            <wp14:pctWidth>0</wp14:pctWidth>
          </wp14:sizeRelH>
          <wp14:sizeRelV relativeFrom="margin">
            <wp14:pctHeight>0</wp14:pctHeight>
          </wp14:sizeRelV>
        </wp:anchor>
      </w:drawing>
    </w:r>
    <w:r w:rsidR="006F0A8E">
      <w:rPr>
        <w:noProof/>
        <w:lang w:eastAsia="es-ES_tradnl"/>
      </w:rPr>
      <w:drawing>
        <wp:inline distT="0" distB="0" distL="0" distR="0" wp14:anchorId="292049D8" wp14:editId="56BDAAB9">
          <wp:extent cx="843872" cy="343302"/>
          <wp:effectExtent l="0" t="0" r="0" b="0"/>
          <wp:docPr id="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E1C85" w14:textId="77777777" w:rsidR="00794095" w:rsidRDefault="00530EDF">
    <w:pPr>
      <w:pStyle w:val="Encabezado"/>
      <w:rPr>
        <w:sz w:val="16"/>
      </w:rPr>
    </w:pP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6515D"/>
    <w:multiLevelType w:val="hybridMultilevel"/>
    <w:tmpl w:val="CA54AD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1E526C0"/>
    <w:multiLevelType w:val="hybridMultilevel"/>
    <w:tmpl w:val="80EAF358"/>
    <w:lvl w:ilvl="0" w:tplc="F9500CD4">
      <w:start w:val="1"/>
      <w:numFmt w:val="lowerLetter"/>
      <w:lvlText w:val="%1)"/>
      <w:lvlJc w:val="left"/>
      <w:pPr>
        <w:ind w:left="866" w:hanging="360"/>
      </w:pPr>
      <w:rPr>
        <w:b w:val="0"/>
      </w:rPr>
    </w:lvl>
    <w:lvl w:ilvl="1" w:tplc="0C0A0019">
      <w:start w:val="1"/>
      <w:numFmt w:val="lowerLetter"/>
      <w:lvlText w:val="%2."/>
      <w:lvlJc w:val="left"/>
      <w:pPr>
        <w:ind w:left="1586" w:hanging="360"/>
      </w:pPr>
    </w:lvl>
    <w:lvl w:ilvl="2" w:tplc="0C0A001B">
      <w:start w:val="1"/>
      <w:numFmt w:val="lowerRoman"/>
      <w:lvlText w:val="%3."/>
      <w:lvlJc w:val="right"/>
      <w:pPr>
        <w:ind w:left="2306" w:hanging="180"/>
      </w:pPr>
    </w:lvl>
    <w:lvl w:ilvl="3" w:tplc="0C0A000F">
      <w:start w:val="1"/>
      <w:numFmt w:val="decimal"/>
      <w:lvlText w:val="%4."/>
      <w:lvlJc w:val="left"/>
      <w:pPr>
        <w:ind w:left="3026" w:hanging="360"/>
      </w:pPr>
    </w:lvl>
    <w:lvl w:ilvl="4" w:tplc="0C0A0019">
      <w:start w:val="1"/>
      <w:numFmt w:val="lowerLetter"/>
      <w:lvlText w:val="%5."/>
      <w:lvlJc w:val="left"/>
      <w:pPr>
        <w:ind w:left="3746" w:hanging="360"/>
      </w:pPr>
    </w:lvl>
    <w:lvl w:ilvl="5" w:tplc="0C0A001B">
      <w:start w:val="1"/>
      <w:numFmt w:val="lowerRoman"/>
      <w:lvlText w:val="%6."/>
      <w:lvlJc w:val="right"/>
      <w:pPr>
        <w:ind w:left="4466" w:hanging="180"/>
      </w:pPr>
    </w:lvl>
    <w:lvl w:ilvl="6" w:tplc="0C0A000F">
      <w:start w:val="1"/>
      <w:numFmt w:val="decimal"/>
      <w:lvlText w:val="%7."/>
      <w:lvlJc w:val="left"/>
      <w:pPr>
        <w:ind w:left="5186" w:hanging="360"/>
      </w:pPr>
    </w:lvl>
    <w:lvl w:ilvl="7" w:tplc="0C0A0019">
      <w:start w:val="1"/>
      <w:numFmt w:val="lowerLetter"/>
      <w:lvlText w:val="%8."/>
      <w:lvlJc w:val="left"/>
      <w:pPr>
        <w:ind w:left="5906" w:hanging="360"/>
      </w:pPr>
    </w:lvl>
    <w:lvl w:ilvl="8" w:tplc="0C0A001B">
      <w:start w:val="1"/>
      <w:numFmt w:val="lowerRoman"/>
      <w:lvlText w:val="%9."/>
      <w:lvlJc w:val="right"/>
      <w:pPr>
        <w:ind w:left="6626" w:hanging="180"/>
      </w:pPr>
    </w:lvl>
  </w:abstractNum>
  <w:abstractNum w:abstractNumId="2" w15:restartNumberingAfterBreak="0">
    <w:nsid w:val="13DD280E"/>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FC0330B"/>
    <w:multiLevelType w:val="hybridMultilevel"/>
    <w:tmpl w:val="6B8A1F82"/>
    <w:lvl w:ilvl="0" w:tplc="E048C0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E938EB"/>
    <w:multiLevelType w:val="hybridMultilevel"/>
    <w:tmpl w:val="FC5A8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9A7DDC"/>
    <w:multiLevelType w:val="hybridMultilevel"/>
    <w:tmpl w:val="45309578"/>
    <w:lvl w:ilvl="0" w:tplc="DA6E5E7A">
      <w:start w:val="1"/>
      <w:numFmt w:val="decimal"/>
      <w:lvlText w:val="%1."/>
      <w:lvlJc w:val="left"/>
      <w:pPr>
        <w:tabs>
          <w:tab w:val="num" w:pos="567"/>
        </w:tabs>
        <w:ind w:left="567" w:hanging="567"/>
      </w:pPr>
      <w:rPr>
        <w:rFonts w:hint="default"/>
        <w:b/>
        <w:i w:val="0"/>
        <w:sz w:val="22"/>
        <w:szCs w:val="22"/>
      </w:rPr>
    </w:lvl>
    <w:lvl w:ilvl="1" w:tplc="AA46CC1E">
      <w:start w:val="1"/>
      <w:numFmt w:val="bullet"/>
      <w:lvlText w:val="□"/>
      <w:lvlJc w:val="left"/>
      <w:pPr>
        <w:tabs>
          <w:tab w:val="num" w:pos="1647"/>
        </w:tabs>
        <w:ind w:left="1647" w:hanging="567"/>
      </w:pPr>
      <w:rPr>
        <w:rFonts w:ascii="Arial" w:hAnsi="Arial" w:hint="default"/>
        <w:b/>
        <w:i w:val="0"/>
        <w:sz w:val="36"/>
        <w:szCs w:val="36"/>
      </w:rPr>
    </w:lvl>
    <w:lvl w:ilvl="2" w:tplc="0C0A001B">
      <w:start w:val="1"/>
      <w:numFmt w:val="lowerRoman"/>
      <w:lvlText w:val="%3."/>
      <w:lvlJc w:val="right"/>
      <w:pPr>
        <w:tabs>
          <w:tab w:val="num" w:pos="2160"/>
        </w:tabs>
        <w:ind w:left="2160" w:hanging="180"/>
      </w:pPr>
    </w:lvl>
    <w:lvl w:ilvl="3" w:tplc="84949B60">
      <w:start w:val="1"/>
      <w:numFmt w:val="upperLetter"/>
      <w:lvlText w:val="(%4)"/>
      <w:lvlJc w:val="left"/>
      <w:pPr>
        <w:tabs>
          <w:tab w:val="num" w:pos="2925"/>
        </w:tabs>
        <w:ind w:left="2925" w:hanging="405"/>
      </w:pPr>
      <w:rPr>
        <w:rFonts w:hint="default"/>
        <w:b/>
      </w:rPr>
    </w:lvl>
    <w:lvl w:ilvl="4" w:tplc="A1B64BFC">
      <w:start w:val="1"/>
      <w:numFmt w:val="lowerRoman"/>
      <w:lvlText w:val="(%5)"/>
      <w:lvlJc w:val="left"/>
      <w:pPr>
        <w:tabs>
          <w:tab w:val="num" w:pos="3960"/>
        </w:tabs>
        <w:ind w:left="3960" w:hanging="720"/>
      </w:pPr>
      <w:rPr>
        <w:rFonts w:hint="default"/>
        <w:b/>
        <w:u w:val="none"/>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2F813498"/>
    <w:multiLevelType w:val="hybridMultilevel"/>
    <w:tmpl w:val="DC2C1A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338170D"/>
    <w:multiLevelType w:val="hybridMultilevel"/>
    <w:tmpl w:val="B9F443D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433001"/>
    <w:multiLevelType w:val="hybridMultilevel"/>
    <w:tmpl w:val="E2022C4A"/>
    <w:lvl w:ilvl="0" w:tplc="9BC204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5BF699E"/>
    <w:multiLevelType w:val="hybridMultilevel"/>
    <w:tmpl w:val="FC5A8E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93B1AE3"/>
    <w:multiLevelType w:val="hybridMultilevel"/>
    <w:tmpl w:val="4C46813A"/>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F624B9"/>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435424E"/>
    <w:multiLevelType w:val="hybridMultilevel"/>
    <w:tmpl w:val="D3BAFD66"/>
    <w:lvl w:ilvl="0" w:tplc="B5B6801C">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2220D77"/>
    <w:multiLevelType w:val="hybridMultilevel"/>
    <w:tmpl w:val="6E3435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AEE0C6C"/>
    <w:multiLevelType w:val="hybridMultilevel"/>
    <w:tmpl w:val="21D69504"/>
    <w:lvl w:ilvl="0" w:tplc="D6C27F9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746B7934"/>
    <w:multiLevelType w:val="hybridMultilevel"/>
    <w:tmpl w:val="896A0A56"/>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35748864">
    <w:abstractNumId w:val="5"/>
  </w:num>
  <w:num w:numId="2" w16cid:durableId="1980063759">
    <w:abstractNumId w:val="3"/>
  </w:num>
  <w:num w:numId="3" w16cid:durableId="1765758138">
    <w:abstractNumId w:val="12"/>
  </w:num>
  <w:num w:numId="4" w16cid:durableId="1555388941">
    <w:abstractNumId w:val="8"/>
  </w:num>
  <w:num w:numId="5" w16cid:durableId="1058751022">
    <w:abstractNumId w:val="9"/>
  </w:num>
  <w:num w:numId="6" w16cid:durableId="101611091">
    <w:abstractNumId w:val="4"/>
  </w:num>
  <w:num w:numId="7" w16cid:durableId="1821340566">
    <w:abstractNumId w:val="7"/>
  </w:num>
  <w:num w:numId="8" w16cid:durableId="1554735516">
    <w:abstractNumId w:val="14"/>
  </w:num>
  <w:num w:numId="9" w16cid:durableId="390924845">
    <w:abstractNumId w:val="13"/>
  </w:num>
  <w:num w:numId="10" w16cid:durableId="190382800">
    <w:abstractNumId w:val="6"/>
  </w:num>
  <w:num w:numId="11" w16cid:durableId="237788022">
    <w:abstractNumId w:val="2"/>
  </w:num>
  <w:num w:numId="12" w16cid:durableId="1052581109">
    <w:abstractNumId w:val="11"/>
  </w:num>
  <w:num w:numId="13" w16cid:durableId="883445356">
    <w:abstractNumId w:val="0"/>
  </w:num>
  <w:num w:numId="14" w16cid:durableId="15904312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734952">
    <w:abstractNumId w:val="10"/>
  </w:num>
  <w:num w:numId="16" w16cid:durableId="660543761">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690"/>
    <w:rsid w:val="0000712D"/>
    <w:rsid w:val="000333E2"/>
    <w:rsid w:val="00077F07"/>
    <w:rsid w:val="000A02B6"/>
    <w:rsid w:val="000C4FCD"/>
    <w:rsid w:val="000F252A"/>
    <w:rsid w:val="00146103"/>
    <w:rsid w:val="001D2175"/>
    <w:rsid w:val="001E10EB"/>
    <w:rsid w:val="001E2F33"/>
    <w:rsid w:val="002101B1"/>
    <w:rsid w:val="002129B8"/>
    <w:rsid w:val="00214841"/>
    <w:rsid w:val="00215C50"/>
    <w:rsid w:val="00227563"/>
    <w:rsid w:val="00230912"/>
    <w:rsid w:val="00285CD5"/>
    <w:rsid w:val="00291E69"/>
    <w:rsid w:val="002A6162"/>
    <w:rsid w:val="002B19D7"/>
    <w:rsid w:val="002C7079"/>
    <w:rsid w:val="00323CE0"/>
    <w:rsid w:val="003430B6"/>
    <w:rsid w:val="00345C0D"/>
    <w:rsid w:val="00396CB4"/>
    <w:rsid w:val="003A61C4"/>
    <w:rsid w:val="004154E0"/>
    <w:rsid w:val="00460B74"/>
    <w:rsid w:val="00472EE3"/>
    <w:rsid w:val="004849FD"/>
    <w:rsid w:val="004A4970"/>
    <w:rsid w:val="004F077F"/>
    <w:rsid w:val="0050160F"/>
    <w:rsid w:val="00530EDF"/>
    <w:rsid w:val="0053297E"/>
    <w:rsid w:val="00533665"/>
    <w:rsid w:val="00541FC4"/>
    <w:rsid w:val="005644B0"/>
    <w:rsid w:val="005845F5"/>
    <w:rsid w:val="005C4AFA"/>
    <w:rsid w:val="00616402"/>
    <w:rsid w:val="0066341A"/>
    <w:rsid w:val="0066755F"/>
    <w:rsid w:val="00696FAC"/>
    <w:rsid w:val="006A4356"/>
    <w:rsid w:val="006B70DF"/>
    <w:rsid w:val="006F0A8E"/>
    <w:rsid w:val="00794095"/>
    <w:rsid w:val="007A3904"/>
    <w:rsid w:val="007D458F"/>
    <w:rsid w:val="00824F02"/>
    <w:rsid w:val="0083392F"/>
    <w:rsid w:val="008430F1"/>
    <w:rsid w:val="008572E7"/>
    <w:rsid w:val="008C306D"/>
    <w:rsid w:val="008C6EC3"/>
    <w:rsid w:val="008F1E77"/>
    <w:rsid w:val="00902D95"/>
    <w:rsid w:val="009304B3"/>
    <w:rsid w:val="00950795"/>
    <w:rsid w:val="009854FC"/>
    <w:rsid w:val="00987105"/>
    <w:rsid w:val="00997232"/>
    <w:rsid w:val="009B372B"/>
    <w:rsid w:val="009C32CE"/>
    <w:rsid w:val="009C7111"/>
    <w:rsid w:val="00A13E86"/>
    <w:rsid w:val="00A27342"/>
    <w:rsid w:val="00A7096A"/>
    <w:rsid w:val="00A93AD6"/>
    <w:rsid w:val="00AA2CD4"/>
    <w:rsid w:val="00B039AB"/>
    <w:rsid w:val="00B167A7"/>
    <w:rsid w:val="00B3529D"/>
    <w:rsid w:val="00B40202"/>
    <w:rsid w:val="00B43B9D"/>
    <w:rsid w:val="00B6388A"/>
    <w:rsid w:val="00B94AE1"/>
    <w:rsid w:val="00C03879"/>
    <w:rsid w:val="00C17222"/>
    <w:rsid w:val="00C84792"/>
    <w:rsid w:val="00CA4882"/>
    <w:rsid w:val="00CB6FF2"/>
    <w:rsid w:val="00CC11CD"/>
    <w:rsid w:val="00CC18FB"/>
    <w:rsid w:val="00CD4E17"/>
    <w:rsid w:val="00CD7641"/>
    <w:rsid w:val="00CE0D49"/>
    <w:rsid w:val="00CF3188"/>
    <w:rsid w:val="00D00330"/>
    <w:rsid w:val="00D21F45"/>
    <w:rsid w:val="00D30A69"/>
    <w:rsid w:val="00D52E5F"/>
    <w:rsid w:val="00D5650E"/>
    <w:rsid w:val="00DA7070"/>
    <w:rsid w:val="00DD2A69"/>
    <w:rsid w:val="00DF20CD"/>
    <w:rsid w:val="00E21690"/>
    <w:rsid w:val="00E455A3"/>
    <w:rsid w:val="00E47D4C"/>
    <w:rsid w:val="00E76411"/>
    <w:rsid w:val="00E80A3B"/>
    <w:rsid w:val="00E81D7E"/>
    <w:rsid w:val="00EA5EDD"/>
    <w:rsid w:val="00F06817"/>
    <w:rsid w:val="00FC4E49"/>
    <w:rsid w:val="00FD4716"/>
    <w:rsid w:val="00FD4EF9"/>
    <w:rsid w:val="00FF277E"/>
    <w:rsid w:val="00FF50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831FA"/>
  <w15:chartTrackingRefBased/>
  <w15:docId w15:val="{A5D5B981-1F60-451D-A912-1F1B7094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1690"/>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E21690"/>
    <w:pPr>
      <w:tabs>
        <w:tab w:val="center" w:pos="4252"/>
        <w:tab w:val="right" w:pos="8504"/>
      </w:tabs>
    </w:pPr>
  </w:style>
  <w:style w:type="character" w:customStyle="1" w:styleId="PiedepginaCar">
    <w:name w:val="Pie de página Car"/>
    <w:basedOn w:val="Fuentedeprrafopredeter"/>
    <w:link w:val="Piedepgina"/>
    <w:rsid w:val="00E21690"/>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E21690"/>
  </w:style>
  <w:style w:type="paragraph" w:styleId="Encabezado">
    <w:name w:val="header"/>
    <w:aliases w:val="Encabezado1,anexo"/>
    <w:basedOn w:val="Normal"/>
    <w:link w:val="EncabezadoCar"/>
    <w:rsid w:val="00E21690"/>
    <w:pPr>
      <w:tabs>
        <w:tab w:val="center" w:pos="4252"/>
        <w:tab w:val="right" w:pos="8504"/>
      </w:tabs>
    </w:pPr>
  </w:style>
  <w:style w:type="character" w:customStyle="1" w:styleId="EncabezadoCar">
    <w:name w:val="Encabezado Car"/>
    <w:aliases w:val="Encabezado1 Car,anexo Car"/>
    <w:basedOn w:val="Fuentedeprrafopredeter"/>
    <w:link w:val="Encabezado"/>
    <w:rsid w:val="00E21690"/>
    <w:rPr>
      <w:rFonts w:ascii="Times New Roman" w:eastAsia="Times New Roman" w:hAnsi="Times New Roman" w:cs="Times New Roman"/>
      <w:sz w:val="20"/>
      <w:szCs w:val="20"/>
      <w:lang w:val="es-ES_tradnl" w:eastAsia="es-ES"/>
    </w:rPr>
  </w:style>
  <w:style w:type="paragraph" w:styleId="Textonotapie">
    <w:name w:val="footnote text"/>
    <w:basedOn w:val="Normal"/>
    <w:link w:val="TextonotapieCar"/>
    <w:semiHidden/>
    <w:rsid w:val="00E21690"/>
  </w:style>
  <w:style w:type="character" w:customStyle="1" w:styleId="TextonotapieCar">
    <w:name w:val="Texto nota pie Car"/>
    <w:basedOn w:val="Fuentedeprrafopredeter"/>
    <w:link w:val="Textonotapie"/>
    <w:semiHidden/>
    <w:rsid w:val="00E21690"/>
    <w:rPr>
      <w:rFonts w:ascii="Times New Roman" w:eastAsia="Times New Roman" w:hAnsi="Times New Roman" w:cs="Times New Roman"/>
      <w:sz w:val="20"/>
      <w:szCs w:val="20"/>
      <w:lang w:val="es-ES_tradnl" w:eastAsia="es-ES"/>
    </w:rPr>
  </w:style>
  <w:style w:type="character" w:styleId="Refdenotaalpie">
    <w:name w:val="footnote reference"/>
    <w:semiHidden/>
    <w:rsid w:val="00E21690"/>
    <w:rPr>
      <w:vertAlign w:val="superscript"/>
    </w:rPr>
  </w:style>
  <w:style w:type="character" w:styleId="Hipervnculo">
    <w:name w:val="Hyperlink"/>
    <w:rsid w:val="00E21690"/>
    <w:rPr>
      <w:color w:val="0000FF"/>
      <w:u w:val="single"/>
    </w:rPr>
  </w:style>
  <w:style w:type="paragraph" w:styleId="Textoindependiente3">
    <w:name w:val="Body Text 3"/>
    <w:basedOn w:val="Normal"/>
    <w:link w:val="Textoindependiente3Car"/>
    <w:rsid w:val="00E21690"/>
    <w:pPr>
      <w:spacing w:after="120"/>
    </w:pPr>
    <w:rPr>
      <w:sz w:val="16"/>
      <w:szCs w:val="16"/>
    </w:rPr>
  </w:style>
  <w:style w:type="character" w:customStyle="1" w:styleId="Textoindependiente3Car">
    <w:name w:val="Texto independiente 3 Car"/>
    <w:basedOn w:val="Fuentedeprrafopredeter"/>
    <w:link w:val="Textoindependiente3"/>
    <w:rsid w:val="00E21690"/>
    <w:rPr>
      <w:rFonts w:ascii="Times New Roman" w:eastAsia="Times New Roman" w:hAnsi="Times New Roman" w:cs="Times New Roman"/>
      <w:sz w:val="16"/>
      <w:szCs w:val="16"/>
      <w:lang w:val="es-ES_tradnl" w:eastAsia="es-ES"/>
    </w:rPr>
  </w:style>
  <w:style w:type="paragraph" w:styleId="Prrafodelista">
    <w:name w:val="List Paragraph"/>
    <w:basedOn w:val="Normal"/>
    <w:uiPriority w:val="34"/>
    <w:qFormat/>
    <w:rsid w:val="00CD4E17"/>
    <w:pPr>
      <w:ind w:left="720"/>
      <w:contextualSpacing/>
    </w:pPr>
  </w:style>
  <w:style w:type="character" w:styleId="Refdecomentario">
    <w:name w:val="annotation reference"/>
    <w:basedOn w:val="Fuentedeprrafopredeter"/>
    <w:uiPriority w:val="99"/>
    <w:semiHidden/>
    <w:unhideWhenUsed/>
    <w:rsid w:val="00285CD5"/>
    <w:rPr>
      <w:sz w:val="16"/>
      <w:szCs w:val="16"/>
    </w:rPr>
  </w:style>
  <w:style w:type="paragraph" w:styleId="Textocomentario">
    <w:name w:val="annotation text"/>
    <w:basedOn w:val="Normal"/>
    <w:link w:val="TextocomentarioCar"/>
    <w:uiPriority w:val="99"/>
    <w:unhideWhenUsed/>
    <w:rsid w:val="00285CD5"/>
  </w:style>
  <w:style w:type="character" w:customStyle="1" w:styleId="TextocomentarioCar">
    <w:name w:val="Texto comentario Car"/>
    <w:basedOn w:val="Fuentedeprrafopredeter"/>
    <w:link w:val="Textocomentario"/>
    <w:uiPriority w:val="99"/>
    <w:rsid w:val="00285CD5"/>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285CD5"/>
    <w:rPr>
      <w:b/>
      <w:bCs/>
    </w:rPr>
  </w:style>
  <w:style w:type="character" w:customStyle="1" w:styleId="AsuntodelcomentarioCar">
    <w:name w:val="Asunto del comentario Car"/>
    <w:basedOn w:val="TextocomentarioCar"/>
    <w:link w:val="Asuntodelcomentario"/>
    <w:uiPriority w:val="99"/>
    <w:semiHidden/>
    <w:rsid w:val="00285CD5"/>
    <w:rPr>
      <w:rFonts w:ascii="Times New Roman" w:eastAsia="Times New Roman" w:hAnsi="Times New Roman" w:cs="Times New Roman"/>
      <w:b/>
      <w:bCs/>
      <w:sz w:val="20"/>
      <w:szCs w:val="20"/>
      <w:lang w:val="es-ES_tradnl" w:eastAsia="es-ES"/>
    </w:rPr>
  </w:style>
  <w:style w:type="character" w:customStyle="1" w:styleId="Mencinsinresolver1">
    <w:name w:val="Mención sin resolver1"/>
    <w:basedOn w:val="Fuentedeprrafopredeter"/>
    <w:uiPriority w:val="99"/>
    <w:semiHidden/>
    <w:unhideWhenUsed/>
    <w:rsid w:val="00D30A69"/>
    <w:rPr>
      <w:color w:val="605E5C"/>
      <w:shd w:val="clear" w:color="auto" w:fill="E1DFDD"/>
    </w:rPr>
  </w:style>
  <w:style w:type="paragraph" w:styleId="Revisin">
    <w:name w:val="Revision"/>
    <w:hidden/>
    <w:uiPriority w:val="99"/>
    <w:semiHidden/>
    <w:rsid w:val="002129B8"/>
    <w:pPr>
      <w:spacing w:after="0" w:line="240" w:lineRule="auto"/>
    </w:pPr>
    <w:rPr>
      <w:rFonts w:ascii="Times New Roman" w:eastAsia="Times New Roman" w:hAnsi="Times New Roman" w:cs="Times New Roman"/>
      <w:sz w:val="20"/>
      <w:szCs w:val="20"/>
      <w:lang w:val="es-ES_tradnl" w:eastAsia="es-ES"/>
    </w:rPr>
  </w:style>
  <w:style w:type="character" w:styleId="Mencinsinresolver">
    <w:name w:val="Unresolved Mention"/>
    <w:basedOn w:val="Fuentedeprrafopredeter"/>
    <w:uiPriority w:val="99"/>
    <w:rsid w:val="00663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3477721">
      <w:bodyDiv w:val="1"/>
      <w:marLeft w:val="0"/>
      <w:marRight w:val="0"/>
      <w:marTop w:val="0"/>
      <w:marBottom w:val="0"/>
      <w:divBdr>
        <w:top w:val="none" w:sz="0" w:space="0" w:color="auto"/>
        <w:left w:val="none" w:sz="0" w:space="0" w:color="auto"/>
        <w:bottom w:val="none" w:sz="0" w:space="0" w:color="auto"/>
        <w:right w:val="none" w:sz="0" w:space="0" w:color="auto"/>
      </w:divBdr>
    </w:div>
    <w:div w:id="192186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ia.es/"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ED028-C439-4E4D-88EA-CF98A557C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2491</Words>
  <Characters>13704</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Zapirain, Alexander</dc:creator>
  <cp:keywords/>
  <dc:description/>
  <cp:lastModifiedBy>Judit Iriondo</cp:lastModifiedBy>
  <cp:revision>10</cp:revision>
  <dcterms:created xsi:type="dcterms:W3CDTF">2026-09-16T10:08:00Z</dcterms:created>
  <dcterms:modified xsi:type="dcterms:W3CDTF">2026-09-22T12:02:00Z</dcterms:modified>
</cp:coreProperties>
</file>